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69A8" w14:textId="64D6AF0A" w:rsidR="00F548E3" w:rsidRDefault="00846D6B" w:rsidP="004C174F">
      <w:pPr>
        <w:pStyle w:val="CoverTitle1"/>
      </w:pPr>
      <w:r>
        <w:t>Sierra</w:t>
      </w:r>
      <w:r w:rsidR="00FE63B6">
        <w:t xml:space="preserve"> County</w:t>
      </w:r>
    </w:p>
    <w:p w14:paraId="60181E82" w14:textId="69EE03FF" w:rsidR="00A652FF" w:rsidRDefault="006559E1" w:rsidP="00A37862">
      <w:pPr>
        <w:pStyle w:val="CoverSubtitle"/>
      </w:pPr>
      <w:r>
        <w:t>Water Shortage Emergency Response Process</w:t>
      </w:r>
    </w:p>
    <w:p w14:paraId="1325D223" w14:textId="28A15C97" w:rsidR="00C65E23" w:rsidRPr="004C174F" w:rsidRDefault="00DA3E30" w:rsidP="00A652FF">
      <w:pPr>
        <w:pStyle w:val="CoverSubtitle"/>
      </w:pPr>
      <w:r>
        <w:t>Draft</w:t>
      </w:r>
    </w:p>
    <w:p w14:paraId="13BE96BB" w14:textId="66E3C106" w:rsidR="00DF0232" w:rsidRPr="009A2776" w:rsidRDefault="005348DD" w:rsidP="009A2776">
      <w:pPr>
        <w:pStyle w:val="CoverDate"/>
      </w:pPr>
      <w:bookmarkStart w:id="0" w:name="_Toc122528740"/>
      <w:r>
        <w:t xml:space="preserve">November </w:t>
      </w:r>
      <w:r w:rsidR="00C57B6F">
        <w:t>2025</w:t>
      </w:r>
    </w:p>
    <w:p w14:paraId="398B833D" w14:textId="77777777" w:rsidR="009A2776" w:rsidRDefault="009A2776" w:rsidP="00F54001"/>
    <w:p w14:paraId="7943DA9F" w14:textId="4FFC69C6" w:rsidR="009A2776" w:rsidRDefault="009A2776" w:rsidP="00F54001">
      <w:pPr>
        <w:sectPr w:rsidR="009A2776" w:rsidSect="00373EBF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BB2FDF" w14:textId="5A662CF7" w:rsidR="008E38B0" w:rsidRDefault="005B49E3" w:rsidP="004E2EE9">
      <w:pPr>
        <w:pStyle w:val="Heading1"/>
        <w:spacing w:before="0" w:after="0"/>
      </w:pPr>
      <w:bookmarkStart w:id="1" w:name="_Toc175820684"/>
      <w:r>
        <w:lastRenderedPageBreak/>
        <w:t>Introduction</w:t>
      </w:r>
      <w:bookmarkEnd w:id="1"/>
      <w:r w:rsidR="00BF7A9A">
        <w:t xml:space="preserve"> </w:t>
      </w:r>
    </w:p>
    <w:p w14:paraId="426EF194" w14:textId="1DAB9628" w:rsidR="00E06FDF" w:rsidRPr="003C0B0F" w:rsidRDefault="00A47D38" w:rsidP="005E450F">
      <w:pPr>
        <w:pStyle w:val="BodyText"/>
        <w:rPr>
          <w:rStyle w:val="normaltextrun"/>
        </w:rPr>
      </w:pPr>
      <w:r>
        <w:t>T</w:t>
      </w:r>
      <w:r w:rsidR="0005756D">
        <w:t xml:space="preserve">his </w:t>
      </w:r>
      <w:r>
        <w:t>Water Shortage Emergency Response Process</w:t>
      </w:r>
      <w:r w:rsidR="0005756D">
        <w:t xml:space="preserve"> (</w:t>
      </w:r>
      <w:r>
        <w:t>Water Shortage ERP</w:t>
      </w:r>
      <w:r w:rsidR="0005756D">
        <w:t xml:space="preserve">) documents how </w:t>
      </w:r>
      <w:r w:rsidR="00846D6B">
        <w:t>Sierra</w:t>
      </w:r>
      <w:r w:rsidR="0005756D">
        <w:t xml:space="preserve"> County will </w:t>
      </w:r>
      <w:r w:rsidR="00464F32">
        <w:t>monitor water supply conditions to set an appropriate water shortage stage with corresponding short-term response actions to mitigate the impacts or potential impacts of a water shortage</w:t>
      </w:r>
      <w:bookmarkEnd w:id="0"/>
      <w:r w:rsidR="00FF14EF">
        <w:t xml:space="preserve"> to domestic wells and state small water systems (SSWS)</w:t>
      </w:r>
      <w:r w:rsidR="00A56F70">
        <w:t>.</w:t>
      </w:r>
    </w:p>
    <w:p w14:paraId="7CB906E2" w14:textId="219C6017" w:rsidR="006559E1" w:rsidRDefault="006559E1" w:rsidP="004E2EE9">
      <w:pPr>
        <w:pStyle w:val="Heading1"/>
        <w:spacing w:after="0"/>
      </w:pPr>
      <w:r>
        <w:t>Water Shortage Stages</w:t>
      </w:r>
      <w:r w:rsidR="00FC5FB8">
        <w:t>—Indicators</w:t>
      </w:r>
      <w:r>
        <w:t xml:space="preserve"> and Triggers</w:t>
      </w:r>
    </w:p>
    <w:p w14:paraId="3C8E7141" w14:textId="55F18920" w:rsidR="00410DF0" w:rsidRDefault="00410DF0" w:rsidP="003B08F8">
      <w:pPr>
        <w:pStyle w:val="BodyText"/>
      </w:pPr>
      <w:r>
        <w:t xml:space="preserve">The Water Shortage ERP is organized </w:t>
      </w:r>
      <w:r w:rsidR="00FD1FFA">
        <w:t xml:space="preserve">into three water shortage </w:t>
      </w:r>
      <w:r>
        <w:t xml:space="preserve">stages: </w:t>
      </w:r>
      <w:r w:rsidR="00782BCD">
        <w:t>Information</w:t>
      </w:r>
      <w:r>
        <w:t xml:space="preserve">, </w:t>
      </w:r>
      <w:r w:rsidR="00782BCD">
        <w:t>Alert</w:t>
      </w:r>
      <w:r>
        <w:t xml:space="preserve">, and </w:t>
      </w:r>
      <w:r w:rsidR="00782BCD">
        <w:t>Response</w:t>
      </w:r>
      <w:r>
        <w:t xml:space="preserve">. </w:t>
      </w:r>
      <w:r w:rsidR="00501503">
        <w:t xml:space="preserve">The water shortage stage is </w:t>
      </w:r>
      <w:r w:rsidR="009500F9">
        <w:t xml:space="preserve">informed using </w:t>
      </w:r>
      <w:r w:rsidR="009500F9" w:rsidRPr="00083A02">
        <w:rPr>
          <w:b/>
          <w:bCs/>
        </w:rPr>
        <w:t>Table 1</w:t>
      </w:r>
      <w:r w:rsidR="009500F9">
        <w:t>, which lists the indicators (water supply-related features) and their associated triggers (conditions indicating a water supply status) to determine the current water shortage</w:t>
      </w:r>
      <w:r w:rsidR="00155FFA">
        <w:t xml:space="preserve">. </w:t>
      </w:r>
      <w:r w:rsidR="00E85836">
        <w:t>These</w:t>
      </w:r>
      <w:r w:rsidR="00C344CC">
        <w:t xml:space="preserve"> </w:t>
      </w:r>
      <w:r w:rsidR="005B18DD">
        <w:t xml:space="preserve">indicators and </w:t>
      </w:r>
      <w:r w:rsidR="00616BEC">
        <w:t>triggers can be used</w:t>
      </w:r>
      <w:r w:rsidR="00D4578B">
        <w:t xml:space="preserve"> </w:t>
      </w:r>
      <w:r w:rsidR="00616BEC">
        <w:t xml:space="preserve">to </w:t>
      </w:r>
      <w:r w:rsidR="00F93C25">
        <w:t xml:space="preserve">support </w:t>
      </w:r>
      <w:r w:rsidR="00616BEC">
        <w:t>a water shortage stage recommendation</w:t>
      </w:r>
      <w:r w:rsidR="00D4578B">
        <w:t xml:space="preserve"> </w:t>
      </w:r>
      <w:r w:rsidR="005F5CAB">
        <w:t xml:space="preserve">and actions </w:t>
      </w:r>
      <w:r w:rsidR="00D4578B">
        <w:t>to the Task Force and public</w:t>
      </w:r>
      <w:r w:rsidR="009500F9">
        <w:t>,</w:t>
      </w:r>
      <w:r w:rsidR="00BE6FA5">
        <w:t xml:space="preserve"> as well as an emergency declaration for </w:t>
      </w:r>
      <w:r w:rsidR="00334B6A">
        <w:t>State and Federal resources</w:t>
      </w:r>
      <w:r w:rsidR="00616BEC">
        <w:t>. T</w:t>
      </w:r>
      <w:r w:rsidR="00323B82">
        <w:t xml:space="preserve">he information in this table is not </w:t>
      </w:r>
      <w:r>
        <w:t xml:space="preserve">exhaustive </w:t>
      </w:r>
      <w:r w:rsidR="00323B82">
        <w:t xml:space="preserve">and is intended </w:t>
      </w:r>
      <w:r w:rsidR="00044948">
        <w:t>to show</w:t>
      </w:r>
      <w:r w:rsidR="00323B82">
        <w:t xml:space="preserve"> how </w:t>
      </w:r>
      <w:r w:rsidR="00876745">
        <w:t xml:space="preserve">the indicators and </w:t>
      </w:r>
      <w:r w:rsidR="00323B82">
        <w:t xml:space="preserve">triggers could be considered. </w:t>
      </w:r>
      <w:r w:rsidR="005A4A9C">
        <w:t xml:space="preserve">Other </w:t>
      </w:r>
      <w:r w:rsidR="00876745">
        <w:t>indicators and</w:t>
      </w:r>
      <w:r w:rsidR="005A4A9C">
        <w:t xml:space="preserve"> triggers </w:t>
      </w:r>
      <w:r w:rsidR="00800AFE">
        <w:t>(</w:t>
      </w:r>
      <w:r w:rsidR="005A4A9C">
        <w:t>not shown</w:t>
      </w:r>
      <w:r w:rsidR="00800AFE">
        <w:t>)</w:t>
      </w:r>
      <w:r w:rsidR="005A4A9C">
        <w:t xml:space="preserve"> </w:t>
      </w:r>
      <w:r w:rsidR="00800AFE">
        <w:t xml:space="preserve">may also </w:t>
      </w:r>
      <w:r w:rsidR="005A4A9C">
        <w:t xml:space="preserve">be </w:t>
      </w:r>
      <w:r w:rsidR="00800AFE">
        <w:t>developed by the County</w:t>
      </w:r>
      <w:r w:rsidR="005A4A9C">
        <w:t xml:space="preserve">. </w:t>
      </w:r>
      <w:r w:rsidR="008C409D">
        <w:t xml:space="preserve">The </w:t>
      </w:r>
      <w:r w:rsidR="008C409D" w:rsidRPr="00510E50">
        <w:t xml:space="preserve">County will evaluate </w:t>
      </w:r>
      <w:r w:rsidR="00C468CB" w:rsidRPr="00510E50">
        <w:t xml:space="preserve">its </w:t>
      </w:r>
      <w:r w:rsidR="008C409D" w:rsidRPr="00510E50">
        <w:t xml:space="preserve">triggers in </w:t>
      </w:r>
      <w:r w:rsidR="00EC2DA8" w:rsidRPr="00510E50">
        <w:t>April</w:t>
      </w:r>
      <w:r w:rsidR="008C409D" w:rsidRPr="00510E50">
        <w:t xml:space="preserve"> and make a corresponding </w:t>
      </w:r>
      <w:r w:rsidR="008F4679" w:rsidRPr="00510E50">
        <w:t xml:space="preserve">water shortage stage </w:t>
      </w:r>
      <w:r w:rsidR="008C409D" w:rsidRPr="00510E50">
        <w:t>recommendation to the Task</w:t>
      </w:r>
      <w:r w:rsidR="008C409D">
        <w:t xml:space="preserve"> Force at its annual meeting held in </w:t>
      </w:r>
      <w:r w:rsidR="00EC2DA8">
        <w:t>May</w:t>
      </w:r>
      <w:r w:rsidR="00CB64D4">
        <w:t xml:space="preserve">. However, if conditions change considerably during the winter or at any time, the County </w:t>
      </w:r>
      <w:r w:rsidR="009733E2">
        <w:t>can</w:t>
      </w:r>
      <w:r w:rsidR="00CB64D4">
        <w:t xml:space="preserve"> </w:t>
      </w:r>
      <w:r w:rsidR="00FD1FFA">
        <w:t>reassess</w:t>
      </w:r>
      <w:r w:rsidR="00CB64D4">
        <w:t xml:space="preserve"> as </w:t>
      </w:r>
      <w:r w:rsidR="00DB1B53">
        <w:t xml:space="preserve">necessary. </w:t>
      </w:r>
    </w:p>
    <w:p w14:paraId="265F1187" w14:textId="61DFA69F" w:rsidR="00170C78" w:rsidRPr="006559E1" w:rsidRDefault="001677FA" w:rsidP="004E2EE9">
      <w:pPr>
        <w:pStyle w:val="Heading1"/>
        <w:spacing w:after="0"/>
      </w:pPr>
      <w:r>
        <w:t>Responding to</w:t>
      </w:r>
      <w:r w:rsidR="00014865">
        <w:t xml:space="preserve"> a </w:t>
      </w:r>
      <w:r w:rsidR="00BD06B2">
        <w:t xml:space="preserve">Water </w:t>
      </w:r>
      <w:r w:rsidR="00170C78">
        <w:t xml:space="preserve">Shortage </w:t>
      </w:r>
      <w:r w:rsidR="00014865">
        <w:t>Stage</w:t>
      </w:r>
    </w:p>
    <w:p w14:paraId="24B15A54" w14:textId="408FB81F" w:rsidR="0005013E" w:rsidRDefault="00861D20" w:rsidP="003B08F8">
      <w:pPr>
        <w:pStyle w:val="BodyText"/>
      </w:pPr>
      <w:r>
        <w:t>T</w:t>
      </w:r>
      <w:r w:rsidR="00851CD9">
        <w:t xml:space="preserve">he County </w:t>
      </w:r>
      <w:r>
        <w:t xml:space="preserve">has aligned specific </w:t>
      </w:r>
      <w:r w:rsidR="003609CC">
        <w:t>activities</w:t>
      </w:r>
      <w:r w:rsidR="00370FAD">
        <w:t xml:space="preserve"> </w:t>
      </w:r>
      <w:r>
        <w:t>to each water shortage stage</w:t>
      </w:r>
      <w:r w:rsidR="0005013E">
        <w:t xml:space="preserve">, as shown in </w:t>
      </w:r>
      <w:r w:rsidR="00EE5685" w:rsidRPr="0B2D758A">
        <w:rPr>
          <w:b/>
          <w:bCs/>
        </w:rPr>
        <w:t>Table 2</w:t>
      </w:r>
      <w:r>
        <w:t>.</w:t>
      </w:r>
      <w:r w:rsidR="00BF3AF3">
        <w:t xml:space="preserve"> </w:t>
      </w:r>
      <w:r w:rsidR="008E1087">
        <w:t>N</w:t>
      </w:r>
      <w:r w:rsidR="0005013E">
        <w:t xml:space="preserve">ew </w:t>
      </w:r>
      <w:r w:rsidR="003609CC">
        <w:t>activities</w:t>
      </w:r>
      <w:r w:rsidR="0005013E">
        <w:t xml:space="preserve"> </w:t>
      </w:r>
      <w:r w:rsidR="00811E57">
        <w:t xml:space="preserve">not listed in Table 2 may be identified and implemented based on </w:t>
      </w:r>
      <w:r w:rsidR="00A737EE">
        <w:t>actual</w:t>
      </w:r>
      <w:r w:rsidR="00FB0514">
        <w:t xml:space="preserve"> shortage conditions</w:t>
      </w:r>
      <w:r w:rsidR="0005013E">
        <w:t xml:space="preserve">. In addition, not all </w:t>
      </w:r>
      <w:r w:rsidR="003609CC">
        <w:t>activities</w:t>
      </w:r>
      <w:r w:rsidR="0005013E">
        <w:t xml:space="preserve"> listed </w:t>
      </w:r>
      <w:r w:rsidR="0094268A">
        <w:t>may be implemented</w:t>
      </w:r>
      <w:r w:rsidR="008B0F34">
        <w:t xml:space="preserve"> during a shortage event</w:t>
      </w:r>
      <w:r w:rsidR="0005013E">
        <w:t xml:space="preserve">. The County </w:t>
      </w:r>
      <w:r w:rsidR="009B4936">
        <w:t>should</w:t>
      </w:r>
      <w:r w:rsidR="0005013E">
        <w:t xml:space="preserve"> consider the nature of </w:t>
      </w:r>
      <w:r w:rsidR="009B4936">
        <w:t>the shortage</w:t>
      </w:r>
      <w:r w:rsidR="0005013E">
        <w:t xml:space="preserve"> when determining what </w:t>
      </w:r>
      <w:r w:rsidR="003609CC">
        <w:t>activities</w:t>
      </w:r>
      <w:r w:rsidR="0005013E">
        <w:t xml:space="preserve"> are most appropriate. </w:t>
      </w:r>
    </w:p>
    <w:p w14:paraId="7299E721" w14:textId="34764883" w:rsidR="00C5386E" w:rsidRDefault="000C0D01" w:rsidP="003B08F8">
      <w:pPr>
        <w:pStyle w:val="BodyText"/>
      </w:pPr>
      <w:r>
        <w:t>I</w:t>
      </w:r>
      <w:r w:rsidR="000D0BBA">
        <w:t xml:space="preserve">n the </w:t>
      </w:r>
      <w:r w:rsidR="00BE4961">
        <w:t>“</w:t>
      </w:r>
      <w:r w:rsidR="00802293">
        <w:t>Information</w:t>
      </w:r>
      <w:r w:rsidR="000D0BBA">
        <w:t xml:space="preserve"> </w:t>
      </w:r>
      <w:r w:rsidR="00E43E26">
        <w:t>Stage</w:t>
      </w:r>
      <w:r w:rsidR="000D0BBA">
        <w:t>,</w:t>
      </w:r>
      <w:r w:rsidR="00E43E26">
        <w:t>”</w:t>
      </w:r>
      <w:r w:rsidR="000D0BBA">
        <w:t xml:space="preserve"> the County </w:t>
      </w:r>
      <w:r w:rsidR="00510E50">
        <w:t>would</w:t>
      </w:r>
      <w:r w:rsidR="000D0BBA">
        <w:t xml:space="preserve"> complete an annual </w:t>
      </w:r>
      <w:r w:rsidR="00292A8F">
        <w:t>review of the County DRP Implementation Plan, evaluate the water supply system health, organize a meeting with the Task Force, update County resources</w:t>
      </w:r>
      <w:r w:rsidR="00BC7FE9">
        <w:t xml:space="preserve"> (i.e. website, vendor lists, etc.)</w:t>
      </w:r>
      <w:r w:rsidR="00292A8F">
        <w:t xml:space="preserve">, and </w:t>
      </w:r>
      <w:r w:rsidR="002517AC">
        <w:t xml:space="preserve">continue proactive outreach to domestic well and SSWS. </w:t>
      </w:r>
      <w:r>
        <w:t>I</w:t>
      </w:r>
      <w:r w:rsidR="002517AC">
        <w:t xml:space="preserve">n the </w:t>
      </w:r>
      <w:r>
        <w:t>“</w:t>
      </w:r>
      <w:r w:rsidR="00802293">
        <w:t>Alert</w:t>
      </w:r>
      <w:r w:rsidR="002517AC">
        <w:t xml:space="preserve"> </w:t>
      </w:r>
      <w:r w:rsidR="00E43E26">
        <w:t>Stage</w:t>
      </w:r>
      <w:r>
        <w:t>,</w:t>
      </w:r>
      <w:r w:rsidR="00E43E26">
        <w:t>”</w:t>
      </w:r>
      <w:r>
        <w:t xml:space="preserve"> the County </w:t>
      </w:r>
      <w:r w:rsidR="00510E50">
        <w:t xml:space="preserve">would </w:t>
      </w:r>
      <w:r w:rsidR="002517AC">
        <w:t xml:space="preserve">focus on </w:t>
      </w:r>
      <w:r w:rsidR="00F844C0">
        <w:t xml:space="preserve">raising awareness of potential water shortage issues, </w:t>
      </w:r>
      <w:r w:rsidR="00835B4F">
        <w:t xml:space="preserve">providing the steps </w:t>
      </w:r>
      <w:r w:rsidR="0039555D">
        <w:t xml:space="preserve">to follow </w:t>
      </w:r>
      <w:r w:rsidR="00835B4F">
        <w:t>if a water shortage occurs</w:t>
      </w:r>
      <w:r w:rsidR="00F844C0">
        <w:t>, encouraging temporary mitigation measures that may avoid a shortage</w:t>
      </w:r>
      <w:r w:rsidR="00835B4F">
        <w:t>, and coordinating with other organizations that may be involved in the event a shortage occurs</w:t>
      </w:r>
      <w:r w:rsidR="00F844C0">
        <w:t xml:space="preserve"> (such as </w:t>
      </w:r>
      <w:r w:rsidR="008115F8">
        <w:t xml:space="preserve">the </w:t>
      </w:r>
      <w:r w:rsidR="00B715D7">
        <w:t>Sierra Valley Groundwater Management District</w:t>
      </w:r>
      <w:r w:rsidR="00835B4F">
        <w:t xml:space="preserve">, </w:t>
      </w:r>
      <w:r w:rsidR="0039555D">
        <w:t>public water systems</w:t>
      </w:r>
      <w:r w:rsidR="00835B4F">
        <w:t xml:space="preserve">, and other County departments). </w:t>
      </w:r>
      <w:r w:rsidR="0039555D">
        <w:t>I</w:t>
      </w:r>
      <w:r w:rsidR="00D443DC">
        <w:t xml:space="preserve">n the </w:t>
      </w:r>
      <w:r w:rsidR="0039555D">
        <w:t>“</w:t>
      </w:r>
      <w:r w:rsidR="00802293">
        <w:t>Response</w:t>
      </w:r>
      <w:r w:rsidR="00D443DC">
        <w:t xml:space="preserve"> </w:t>
      </w:r>
      <w:r w:rsidR="00E43E26">
        <w:t>Stage</w:t>
      </w:r>
      <w:r w:rsidR="00D443DC">
        <w:t>,</w:t>
      </w:r>
      <w:r w:rsidR="00E43E26">
        <w:t>”</w:t>
      </w:r>
      <w:r w:rsidR="00D443DC">
        <w:t xml:space="preserve"> the County </w:t>
      </w:r>
      <w:r w:rsidR="00510E50">
        <w:t xml:space="preserve">would </w:t>
      </w:r>
      <w:r w:rsidR="005C25AF">
        <w:t>evaluate if emergency water supplies are necessary</w:t>
      </w:r>
      <w:r w:rsidR="0005013E">
        <w:t xml:space="preserve">, </w:t>
      </w:r>
      <w:r w:rsidR="00CD3D8D">
        <w:t>coordinate</w:t>
      </w:r>
      <w:r w:rsidR="0005013E">
        <w:t xml:space="preserve"> with other organizations, and </w:t>
      </w:r>
      <w:r w:rsidR="008F6F5A">
        <w:t xml:space="preserve">update </w:t>
      </w:r>
      <w:r w:rsidR="0005013E">
        <w:t xml:space="preserve">the Task Force. </w:t>
      </w:r>
    </w:p>
    <w:p w14:paraId="77280B42" w14:textId="77777777" w:rsidR="00CE77CB" w:rsidRPr="003B08F8" w:rsidRDefault="00CE77CB" w:rsidP="004E2EE9">
      <w:pPr>
        <w:pStyle w:val="Heading1"/>
        <w:spacing w:after="0"/>
      </w:pPr>
      <w:r>
        <w:t>Responsibility and Coordination</w:t>
      </w:r>
    </w:p>
    <w:p w14:paraId="298A7154" w14:textId="69065A3B" w:rsidR="00043D85" w:rsidRDefault="00EE5685" w:rsidP="006559E1">
      <w:pPr>
        <w:pStyle w:val="BodyText"/>
      </w:pPr>
      <w:r w:rsidRPr="00EE5685">
        <w:rPr>
          <w:b/>
          <w:bCs/>
        </w:rPr>
        <w:t>Table 2</w:t>
      </w:r>
      <w:r w:rsidR="0005013E">
        <w:t xml:space="preserve"> </w:t>
      </w:r>
      <w:r w:rsidR="009500F9">
        <w:t xml:space="preserve">lists the responsible entity for activities that could be implemented in each water shortage stage and indicates other entities that may be involved or with which coordination </w:t>
      </w:r>
      <w:r w:rsidR="00510E50">
        <w:t xml:space="preserve">would </w:t>
      </w:r>
      <w:r w:rsidR="009500F9">
        <w:t>be needed</w:t>
      </w:r>
      <w:r w:rsidR="00696BC5">
        <w:t>.</w:t>
      </w:r>
    </w:p>
    <w:p w14:paraId="752F4D86" w14:textId="77777777" w:rsidR="00043D85" w:rsidRDefault="00043D85" w:rsidP="006559E1">
      <w:pPr>
        <w:pStyle w:val="BodyText"/>
      </w:pPr>
    </w:p>
    <w:p w14:paraId="2A10D012" w14:textId="77777777" w:rsidR="00043D85" w:rsidRDefault="00043D85" w:rsidP="006559E1">
      <w:pPr>
        <w:pStyle w:val="BodyText"/>
        <w:sectPr w:rsidR="00043D85" w:rsidSect="00EA7E97">
          <w:headerReference w:type="even" r:id="rId15"/>
          <w:headerReference w:type="default" r:id="rId16"/>
          <w:footerReference w:type="even" r:id="rId17"/>
          <w:footerReference w:type="default" r:id="rId1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6B249C9" w14:textId="6DD07CE4" w:rsidR="00043D85" w:rsidRPr="00EE5685" w:rsidRDefault="00464F32" w:rsidP="006559E1">
      <w:pPr>
        <w:pStyle w:val="BodyText"/>
        <w:rPr>
          <w:b/>
          <w:bCs/>
        </w:rPr>
      </w:pPr>
      <w:r w:rsidRPr="00EE5685">
        <w:rPr>
          <w:b/>
          <w:bCs/>
        </w:rPr>
        <w:lastRenderedPageBreak/>
        <w:t xml:space="preserve">Table 1. </w:t>
      </w:r>
      <w:r w:rsidR="00240DCC" w:rsidRPr="00EE5685">
        <w:rPr>
          <w:b/>
          <w:bCs/>
        </w:rPr>
        <w:t>Indicators</w:t>
      </w:r>
      <w:r w:rsidR="00EE5685" w:rsidRPr="00EE5685">
        <w:rPr>
          <w:b/>
          <w:bCs/>
        </w:rPr>
        <w:t xml:space="preserve"> </w:t>
      </w:r>
      <w:r w:rsidR="00240DCC" w:rsidRPr="00EE5685">
        <w:rPr>
          <w:b/>
          <w:bCs/>
        </w:rPr>
        <w:t>and</w:t>
      </w:r>
      <w:r w:rsidR="00EE5685" w:rsidRPr="00EE5685">
        <w:rPr>
          <w:b/>
          <w:bCs/>
        </w:rPr>
        <w:t xml:space="preserve"> Trigger</w:t>
      </w:r>
      <w:r w:rsidR="00240DCC" w:rsidRPr="00EE5685">
        <w:rPr>
          <w:b/>
          <w:bCs/>
        </w:rPr>
        <w:t xml:space="preserve"> Considerations </w:t>
      </w:r>
      <w:r w:rsidR="007F19CD">
        <w:rPr>
          <w:b/>
          <w:bCs/>
        </w:rPr>
        <w:t>for</w:t>
      </w:r>
      <w:r w:rsidR="007F19CD" w:rsidRPr="00EE5685">
        <w:rPr>
          <w:b/>
          <w:bCs/>
        </w:rPr>
        <w:t xml:space="preserve"> </w:t>
      </w:r>
      <w:r w:rsidR="00240DCC" w:rsidRPr="00EE5685">
        <w:rPr>
          <w:b/>
          <w:bCs/>
        </w:rPr>
        <w:t>Determining Active Water Shortage Stage</w:t>
      </w:r>
      <w:r w:rsidR="004A62E7">
        <w:rPr>
          <w:b/>
          <w:bCs/>
        </w:rPr>
        <w:t>s</w:t>
      </w:r>
      <w:r w:rsidR="00141987">
        <w:rPr>
          <w:b/>
          <w:bCs/>
        </w:rPr>
        <w:t xml:space="preserve"> </w:t>
      </w:r>
      <w:r w:rsidR="005750CD">
        <w:rPr>
          <w:b/>
          <w:bCs/>
        </w:rPr>
        <w:t xml:space="preserve">for </w:t>
      </w:r>
      <w:r w:rsidR="006F30C5">
        <w:rPr>
          <w:b/>
          <w:bCs/>
        </w:rPr>
        <w:t>Domestic Wells and SSWS</w:t>
      </w:r>
      <w:r w:rsidR="008442A7">
        <w:rPr>
          <w:b/>
          <w:bCs/>
        </w:rPr>
        <w:t xml:space="preserve"> in </w:t>
      </w:r>
      <w:r w:rsidR="00846D6B">
        <w:rPr>
          <w:b/>
          <w:bCs/>
        </w:rPr>
        <w:t>Sierra</w:t>
      </w:r>
      <w:r w:rsidR="005750CD">
        <w:rPr>
          <w:b/>
          <w:bCs/>
        </w:rPr>
        <w:t xml:space="preserve"> County</w:t>
      </w:r>
    </w:p>
    <w:tbl>
      <w:tblPr>
        <w:tblStyle w:val="TableGrid"/>
        <w:tblW w:w="21456" w:type="dxa"/>
        <w:tblLook w:val="04A0" w:firstRow="1" w:lastRow="0" w:firstColumn="1" w:lastColumn="0" w:noHBand="0" w:noVBand="1"/>
      </w:tblPr>
      <w:tblGrid>
        <w:gridCol w:w="2448"/>
        <w:gridCol w:w="6336"/>
        <w:gridCol w:w="6336"/>
        <w:gridCol w:w="6336"/>
      </w:tblGrid>
      <w:tr w:rsidR="00ED6E11" w14:paraId="1563ACAF" w14:textId="77777777" w:rsidTr="0825B963">
        <w:trPr>
          <w:trHeight w:val="576"/>
          <w:tblHeader/>
        </w:trPr>
        <w:tc>
          <w:tcPr>
            <w:tcW w:w="2448" w:type="dxa"/>
            <w:vAlign w:val="center"/>
          </w:tcPr>
          <w:p w14:paraId="7141152C" w14:textId="2D719C4D" w:rsidR="00E755BE" w:rsidRPr="00E755BE" w:rsidRDefault="00E755BE" w:rsidP="00324AD9">
            <w:pPr>
              <w:pStyle w:val="TableHeader"/>
            </w:pPr>
            <w:r w:rsidRPr="00E755BE">
              <w:t>Indicator</w:t>
            </w:r>
            <w:r w:rsidR="00240DCC">
              <w:t xml:space="preserve"> Name</w:t>
            </w:r>
          </w:p>
        </w:tc>
        <w:tc>
          <w:tcPr>
            <w:tcW w:w="6336" w:type="dxa"/>
            <w:vAlign w:val="center"/>
          </w:tcPr>
          <w:p w14:paraId="68D624F4" w14:textId="7A860206" w:rsidR="00E755BE" w:rsidRPr="00E755BE" w:rsidRDefault="008F3D90" w:rsidP="00324AD9">
            <w:pPr>
              <w:pStyle w:val="TableHeader"/>
            </w:pPr>
            <w:r>
              <w:t xml:space="preserve">Indicator </w:t>
            </w:r>
            <w:r w:rsidR="00E755BE" w:rsidRPr="00E755BE">
              <w:t>Description</w:t>
            </w:r>
          </w:p>
        </w:tc>
        <w:tc>
          <w:tcPr>
            <w:tcW w:w="6336" w:type="dxa"/>
            <w:shd w:val="clear" w:color="auto" w:fill="FFF2CC" w:themeFill="accent4" w:themeFillTint="33"/>
            <w:vAlign w:val="center"/>
          </w:tcPr>
          <w:p w14:paraId="7A549B19" w14:textId="01A1FCDF" w:rsidR="00E755BE" w:rsidRPr="00E755BE" w:rsidRDefault="00EE5685" w:rsidP="00324AD9">
            <w:pPr>
              <w:pStyle w:val="TableHeader"/>
            </w:pPr>
            <w:r>
              <w:t xml:space="preserve">Trigger </w:t>
            </w:r>
            <w:r w:rsidR="00E755BE" w:rsidRPr="00E755BE">
              <w:t xml:space="preserve">Consideration When Going into </w:t>
            </w:r>
            <w:r w:rsidR="00A55ADE">
              <w:t>the Alert</w:t>
            </w:r>
            <w:r w:rsidR="00E755BE" w:rsidRPr="00E755BE">
              <w:t xml:space="preserve"> Stage</w:t>
            </w:r>
          </w:p>
        </w:tc>
        <w:tc>
          <w:tcPr>
            <w:tcW w:w="6336" w:type="dxa"/>
            <w:shd w:val="clear" w:color="auto" w:fill="FFCCCC"/>
            <w:vAlign w:val="center"/>
          </w:tcPr>
          <w:p w14:paraId="1ACF14F5" w14:textId="2F9BC6F7" w:rsidR="00E755BE" w:rsidRPr="00E755BE" w:rsidRDefault="00EE5685" w:rsidP="00324AD9">
            <w:pPr>
              <w:pStyle w:val="TableHeader"/>
            </w:pPr>
            <w:r>
              <w:t xml:space="preserve">Trigger </w:t>
            </w:r>
            <w:r w:rsidR="00E755BE" w:rsidRPr="00E755BE">
              <w:t xml:space="preserve">Consideration When Going into </w:t>
            </w:r>
            <w:r w:rsidR="00A55ADE">
              <w:t>the Response</w:t>
            </w:r>
            <w:r w:rsidR="00E755BE" w:rsidRPr="00E755BE">
              <w:t xml:space="preserve"> Stage</w:t>
            </w:r>
          </w:p>
        </w:tc>
      </w:tr>
      <w:tr w:rsidR="00ED6E11" w14:paraId="67CA8B1E" w14:textId="77777777" w:rsidTr="0825B963">
        <w:trPr>
          <w:trHeight w:val="1296"/>
        </w:trPr>
        <w:tc>
          <w:tcPr>
            <w:tcW w:w="2448" w:type="dxa"/>
            <w:vAlign w:val="center"/>
          </w:tcPr>
          <w:p w14:paraId="2BE47976" w14:textId="3603AFDC" w:rsidR="00E755BE" w:rsidRPr="00716CBB" w:rsidRDefault="00E755BE" w:rsidP="00716CBB">
            <w:pPr>
              <w:pStyle w:val="TableText"/>
              <w:rPr>
                <w:b/>
                <w:bCs/>
                <w:sz w:val="22"/>
                <w:szCs w:val="24"/>
              </w:rPr>
            </w:pPr>
            <w:r w:rsidRPr="00716CBB">
              <w:rPr>
                <w:b/>
                <w:bCs/>
                <w:sz w:val="22"/>
                <w:szCs w:val="24"/>
              </w:rPr>
              <w:t>US Drought Monitor</w:t>
            </w:r>
          </w:p>
        </w:tc>
        <w:tc>
          <w:tcPr>
            <w:tcW w:w="6336" w:type="dxa"/>
            <w:vAlign w:val="center"/>
          </w:tcPr>
          <w:p w14:paraId="77146D12" w14:textId="709FE71B" w:rsidR="00E755BE" w:rsidRPr="00C54E50" w:rsidRDefault="000A24CF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>Th</w:t>
            </w:r>
            <w:r w:rsidR="006145CC" w:rsidRPr="00C54E50">
              <w:rPr>
                <w:sz w:val="22"/>
                <w:szCs w:val="24"/>
              </w:rPr>
              <w:t>e US Drought Monitor</w:t>
            </w:r>
            <w:r w:rsidRPr="00C54E50">
              <w:rPr>
                <w:sz w:val="22"/>
                <w:szCs w:val="24"/>
              </w:rPr>
              <w:t xml:space="preserve"> </w:t>
            </w:r>
            <w:r w:rsidR="006177DE" w:rsidRPr="00C54E50">
              <w:rPr>
                <w:sz w:val="22"/>
                <w:szCs w:val="24"/>
              </w:rPr>
              <w:t>classifies drought conditions across the United States as</w:t>
            </w:r>
            <w:r w:rsidR="00D038B9" w:rsidRPr="00C54E50">
              <w:rPr>
                <w:sz w:val="22"/>
                <w:szCs w:val="24"/>
              </w:rPr>
              <w:t xml:space="preserve"> Abnormally Dry, Moderate, Severe, Extreme, and Exceptional</w:t>
            </w:r>
            <w:r w:rsidR="006177DE" w:rsidRPr="00C54E50">
              <w:rPr>
                <w:sz w:val="22"/>
                <w:szCs w:val="24"/>
              </w:rPr>
              <w:t>, and is updated every Thursday</w:t>
            </w:r>
            <w:r w:rsidR="00376C07" w:rsidRPr="00C54E50">
              <w:rPr>
                <w:sz w:val="22"/>
                <w:szCs w:val="24"/>
              </w:rPr>
              <w:t xml:space="preserve">. </w:t>
            </w:r>
            <w:r w:rsidR="006177DE" w:rsidRPr="00C54E50">
              <w:rPr>
                <w:sz w:val="22"/>
                <w:szCs w:val="24"/>
              </w:rPr>
              <w:t xml:space="preserve">This classification can be used to </w:t>
            </w:r>
            <w:r w:rsidR="004A3217" w:rsidRPr="00C54E50">
              <w:rPr>
                <w:sz w:val="22"/>
                <w:szCs w:val="24"/>
              </w:rPr>
              <w:t xml:space="preserve">evaluate </w:t>
            </w:r>
            <w:r w:rsidR="00F44592" w:rsidRPr="00C54E50">
              <w:rPr>
                <w:sz w:val="22"/>
                <w:szCs w:val="24"/>
              </w:rPr>
              <w:t xml:space="preserve">regional </w:t>
            </w:r>
            <w:r w:rsidR="004A3217" w:rsidRPr="00C54E50">
              <w:rPr>
                <w:sz w:val="22"/>
                <w:szCs w:val="24"/>
              </w:rPr>
              <w:t xml:space="preserve">drought conditions </w:t>
            </w:r>
            <w:r w:rsidR="00F44592" w:rsidRPr="00C54E50">
              <w:rPr>
                <w:sz w:val="22"/>
                <w:szCs w:val="24"/>
              </w:rPr>
              <w:t>near the County</w:t>
            </w:r>
            <w:r w:rsidR="00AE27F7" w:rsidRPr="00C54E50">
              <w:rPr>
                <w:sz w:val="22"/>
                <w:szCs w:val="24"/>
              </w:rPr>
              <w:t>.</w:t>
            </w:r>
            <w:r w:rsidR="0021592B" w:rsidRPr="00C54E50">
              <w:rPr>
                <w:sz w:val="22"/>
                <w:szCs w:val="24"/>
              </w:rPr>
              <w:t xml:space="preserve"> </w:t>
            </w:r>
          </w:p>
        </w:tc>
        <w:tc>
          <w:tcPr>
            <w:tcW w:w="6336" w:type="dxa"/>
            <w:vAlign w:val="center"/>
          </w:tcPr>
          <w:p w14:paraId="65A93722" w14:textId="289EF5F4" w:rsidR="00E755BE" w:rsidRPr="00C54E50" w:rsidRDefault="00AE27F7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>The County</w:t>
            </w:r>
            <w:r w:rsidR="00011260" w:rsidRPr="00C54E50">
              <w:rPr>
                <w:sz w:val="22"/>
                <w:szCs w:val="24"/>
              </w:rPr>
              <w:t xml:space="preserve"> </w:t>
            </w:r>
            <w:r w:rsidR="00510E50">
              <w:rPr>
                <w:sz w:val="22"/>
                <w:szCs w:val="24"/>
              </w:rPr>
              <w:t>would</w:t>
            </w:r>
            <w:r w:rsidR="00011260" w:rsidRPr="00C54E50">
              <w:rPr>
                <w:sz w:val="22"/>
                <w:szCs w:val="24"/>
              </w:rPr>
              <w:t xml:space="preserve"> enter the Alert Stage if the US Drought Monitor reaches </w:t>
            </w:r>
            <w:r w:rsidR="00B10B9C" w:rsidRPr="00C54E50">
              <w:rPr>
                <w:sz w:val="22"/>
                <w:szCs w:val="24"/>
              </w:rPr>
              <w:t>Moderate status</w:t>
            </w:r>
            <w:r w:rsidRPr="00C54E50">
              <w:rPr>
                <w:sz w:val="22"/>
                <w:szCs w:val="24"/>
              </w:rPr>
              <w:t xml:space="preserve"> </w:t>
            </w:r>
            <w:r w:rsidR="002F16C1" w:rsidRPr="00C54E50">
              <w:rPr>
                <w:sz w:val="22"/>
                <w:szCs w:val="24"/>
              </w:rPr>
              <w:t xml:space="preserve">in neighboring </w:t>
            </w:r>
            <w:r w:rsidR="007131BD" w:rsidRPr="00C54E50">
              <w:rPr>
                <w:sz w:val="22"/>
                <w:szCs w:val="24"/>
              </w:rPr>
              <w:t>counties or within the County</w:t>
            </w:r>
            <w:r w:rsidR="00844158" w:rsidRPr="00C54E50">
              <w:rPr>
                <w:sz w:val="22"/>
                <w:szCs w:val="24"/>
              </w:rPr>
              <w:t>.</w:t>
            </w:r>
          </w:p>
        </w:tc>
        <w:tc>
          <w:tcPr>
            <w:tcW w:w="6336" w:type="dxa"/>
            <w:vAlign w:val="center"/>
          </w:tcPr>
          <w:p w14:paraId="27B50D43" w14:textId="69A4B90E" w:rsidR="00E755BE" w:rsidRPr="00C54E50" w:rsidRDefault="00A8426B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 xml:space="preserve">If the County is classified as being in an Extreme or Exceptional drought and there is additional indication of imminent </w:t>
            </w:r>
            <w:r w:rsidR="00B67FDA" w:rsidRPr="00C54E50">
              <w:rPr>
                <w:sz w:val="22"/>
                <w:szCs w:val="24"/>
              </w:rPr>
              <w:t xml:space="preserve">water shortage, the County </w:t>
            </w:r>
            <w:r w:rsidR="00510E50">
              <w:rPr>
                <w:sz w:val="22"/>
                <w:szCs w:val="24"/>
              </w:rPr>
              <w:t>would</w:t>
            </w:r>
            <w:r w:rsidR="00510E50" w:rsidRPr="00C54E50">
              <w:rPr>
                <w:sz w:val="22"/>
                <w:szCs w:val="24"/>
              </w:rPr>
              <w:t xml:space="preserve"> </w:t>
            </w:r>
            <w:r w:rsidR="00B67FDA" w:rsidRPr="00C54E50">
              <w:rPr>
                <w:sz w:val="22"/>
                <w:szCs w:val="24"/>
              </w:rPr>
              <w:t>enter the Response Stage.</w:t>
            </w:r>
          </w:p>
        </w:tc>
      </w:tr>
      <w:tr w:rsidR="00ED6E11" w14:paraId="1A5C4424" w14:textId="77777777" w:rsidTr="0825B963">
        <w:trPr>
          <w:trHeight w:val="1584"/>
        </w:trPr>
        <w:tc>
          <w:tcPr>
            <w:tcW w:w="2448" w:type="dxa"/>
            <w:vAlign w:val="center"/>
          </w:tcPr>
          <w:p w14:paraId="6047FE8C" w14:textId="455B5999" w:rsidR="00E755BE" w:rsidRPr="00716CBB" w:rsidRDefault="00E755BE" w:rsidP="00716CBB">
            <w:pPr>
              <w:pStyle w:val="TableText"/>
              <w:rPr>
                <w:b/>
                <w:bCs/>
                <w:sz w:val="22"/>
                <w:szCs w:val="24"/>
              </w:rPr>
            </w:pPr>
            <w:r w:rsidRPr="00716CBB">
              <w:rPr>
                <w:b/>
                <w:bCs/>
                <w:sz w:val="22"/>
                <w:szCs w:val="24"/>
              </w:rPr>
              <w:t xml:space="preserve">Public Water System </w:t>
            </w:r>
            <w:r w:rsidR="00746BA1">
              <w:rPr>
                <w:b/>
                <w:bCs/>
                <w:sz w:val="22"/>
                <w:szCs w:val="24"/>
              </w:rPr>
              <w:t>Water Shortage Stage</w:t>
            </w:r>
          </w:p>
        </w:tc>
        <w:tc>
          <w:tcPr>
            <w:tcW w:w="6336" w:type="dxa"/>
            <w:vAlign w:val="center"/>
          </w:tcPr>
          <w:p w14:paraId="44FD3C57" w14:textId="31CB5EDB" w:rsidR="00E755BE" w:rsidRPr="00C54E50" w:rsidRDefault="00A17F67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 xml:space="preserve">A </w:t>
            </w:r>
            <w:r w:rsidR="004A4FD6" w:rsidRPr="00C54E50">
              <w:rPr>
                <w:sz w:val="22"/>
                <w:szCs w:val="24"/>
              </w:rPr>
              <w:t>Public Water System</w:t>
            </w:r>
            <w:r w:rsidRPr="00C54E50">
              <w:rPr>
                <w:sz w:val="22"/>
                <w:szCs w:val="24"/>
              </w:rPr>
              <w:t xml:space="preserve"> is</w:t>
            </w:r>
            <w:r w:rsidR="004A4FD6" w:rsidRPr="00C54E50">
              <w:rPr>
                <w:sz w:val="22"/>
                <w:szCs w:val="24"/>
              </w:rPr>
              <w:t xml:space="preserve"> required to maintain a Water Shortage Contingency Plan</w:t>
            </w:r>
            <w:r w:rsidR="00F045B3" w:rsidRPr="00C54E50">
              <w:rPr>
                <w:sz w:val="22"/>
                <w:szCs w:val="24"/>
              </w:rPr>
              <w:t xml:space="preserve"> (or have one within an Urban Water Management Plan)</w:t>
            </w:r>
            <w:r w:rsidR="004A4FD6" w:rsidRPr="00C54E50">
              <w:rPr>
                <w:sz w:val="22"/>
                <w:szCs w:val="24"/>
              </w:rPr>
              <w:t xml:space="preserve"> that specifies stages of </w:t>
            </w:r>
            <w:r w:rsidR="00F045B3" w:rsidRPr="00C54E50">
              <w:rPr>
                <w:sz w:val="22"/>
                <w:szCs w:val="24"/>
              </w:rPr>
              <w:t>water shortage</w:t>
            </w:r>
            <w:r w:rsidR="004A4FD6" w:rsidRPr="00C54E50">
              <w:rPr>
                <w:sz w:val="22"/>
                <w:szCs w:val="24"/>
              </w:rPr>
              <w:t xml:space="preserve"> </w:t>
            </w:r>
            <w:r w:rsidR="0087477A" w:rsidRPr="00C54E50">
              <w:rPr>
                <w:sz w:val="22"/>
                <w:szCs w:val="24"/>
              </w:rPr>
              <w:t>tied to projected water supply shortfalls. The Drought Stage</w:t>
            </w:r>
            <w:r w:rsidR="00757DAD" w:rsidRPr="00C54E50">
              <w:rPr>
                <w:sz w:val="22"/>
                <w:szCs w:val="24"/>
              </w:rPr>
              <w:t>s</w:t>
            </w:r>
            <w:r w:rsidR="0087477A" w:rsidRPr="00C54E50">
              <w:rPr>
                <w:sz w:val="22"/>
                <w:szCs w:val="24"/>
              </w:rPr>
              <w:t xml:space="preserve"> that Public Water Systems </w:t>
            </w:r>
            <w:r w:rsidR="00660C8B" w:rsidRPr="00C54E50">
              <w:rPr>
                <w:sz w:val="22"/>
                <w:szCs w:val="24"/>
              </w:rPr>
              <w:t>may</w:t>
            </w:r>
            <w:r w:rsidR="0087477A" w:rsidRPr="00C54E50">
              <w:rPr>
                <w:sz w:val="22"/>
                <w:szCs w:val="24"/>
              </w:rPr>
              <w:t xml:space="preserve"> be a proxy for overall drought conditions within the County. </w:t>
            </w:r>
          </w:p>
        </w:tc>
        <w:tc>
          <w:tcPr>
            <w:tcW w:w="6336" w:type="dxa"/>
            <w:vAlign w:val="center"/>
          </w:tcPr>
          <w:p w14:paraId="4200BCA2" w14:textId="3F120C59" w:rsidR="00E755BE" w:rsidRPr="00C54E50" w:rsidRDefault="008F21FF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 xml:space="preserve">If a Public Water System is in a Drought Stage, the County may consider </w:t>
            </w:r>
            <w:r w:rsidR="00510E50">
              <w:rPr>
                <w:sz w:val="22"/>
                <w:szCs w:val="24"/>
              </w:rPr>
              <w:t>entering the Alert State to ensure consistent messaging and reduce</w:t>
            </w:r>
            <w:r w:rsidRPr="00C54E50">
              <w:rPr>
                <w:sz w:val="22"/>
                <w:szCs w:val="24"/>
              </w:rPr>
              <w:t xml:space="preserve"> water use</w:t>
            </w:r>
            <w:r w:rsidR="00E93A90" w:rsidRPr="00C54E50">
              <w:rPr>
                <w:sz w:val="22"/>
                <w:szCs w:val="24"/>
              </w:rPr>
              <w:t xml:space="preserve">. </w:t>
            </w:r>
          </w:p>
        </w:tc>
        <w:tc>
          <w:tcPr>
            <w:tcW w:w="6336" w:type="dxa"/>
            <w:vAlign w:val="center"/>
          </w:tcPr>
          <w:p w14:paraId="31516353" w14:textId="619EC595" w:rsidR="00E755BE" w:rsidRPr="00C54E50" w:rsidRDefault="00664477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>A</w:t>
            </w:r>
            <w:r w:rsidR="00AD39FD" w:rsidRPr="00C54E50">
              <w:rPr>
                <w:sz w:val="22"/>
                <w:szCs w:val="24"/>
              </w:rPr>
              <w:t xml:space="preserve"> </w:t>
            </w:r>
            <w:r w:rsidRPr="00C54E50">
              <w:rPr>
                <w:sz w:val="22"/>
                <w:szCs w:val="24"/>
              </w:rPr>
              <w:t xml:space="preserve">Water Shortage Contingency Plan </w:t>
            </w:r>
            <w:r w:rsidR="00AD39FD" w:rsidRPr="00C54E50">
              <w:rPr>
                <w:sz w:val="22"/>
                <w:szCs w:val="24"/>
              </w:rPr>
              <w:t xml:space="preserve">must include an Emergency Stage </w:t>
            </w:r>
            <w:r w:rsidR="00510E50">
              <w:rPr>
                <w:sz w:val="22"/>
                <w:szCs w:val="24"/>
              </w:rPr>
              <w:t xml:space="preserve">to be used only </w:t>
            </w:r>
            <w:r w:rsidR="00AD39FD" w:rsidRPr="00C54E50">
              <w:rPr>
                <w:sz w:val="22"/>
                <w:szCs w:val="24"/>
              </w:rPr>
              <w:t xml:space="preserve">when water supply shortages are imminent. If </w:t>
            </w:r>
            <w:r w:rsidR="00AA10B0" w:rsidRPr="00C54E50">
              <w:rPr>
                <w:sz w:val="22"/>
                <w:szCs w:val="24"/>
              </w:rPr>
              <w:t>a</w:t>
            </w:r>
            <w:r w:rsidR="00084C5C" w:rsidRPr="00C54E50">
              <w:rPr>
                <w:sz w:val="22"/>
                <w:szCs w:val="24"/>
              </w:rPr>
              <w:t xml:space="preserve"> </w:t>
            </w:r>
            <w:r w:rsidR="004610A0" w:rsidRPr="00C54E50">
              <w:rPr>
                <w:sz w:val="22"/>
                <w:szCs w:val="24"/>
              </w:rPr>
              <w:t xml:space="preserve">Public Water System in the County </w:t>
            </w:r>
            <w:r w:rsidR="00084C5C" w:rsidRPr="00C54E50">
              <w:rPr>
                <w:sz w:val="22"/>
                <w:szCs w:val="24"/>
              </w:rPr>
              <w:t xml:space="preserve">is </w:t>
            </w:r>
            <w:r w:rsidR="004610A0" w:rsidRPr="00C54E50">
              <w:rPr>
                <w:sz w:val="22"/>
                <w:szCs w:val="24"/>
              </w:rPr>
              <w:t>in an Emergency Stage</w:t>
            </w:r>
            <w:r w:rsidR="00084C5C" w:rsidRPr="00C54E50">
              <w:rPr>
                <w:sz w:val="22"/>
                <w:szCs w:val="24"/>
              </w:rPr>
              <w:t>,</w:t>
            </w:r>
            <w:r w:rsidR="004610A0" w:rsidRPr="00C54E50">
              <w:rPr>
                <w:sz w:val="22"/>
                <w:szCs w:val="24"/>
              </w:rPr>
              <w:t xml:space="preserve"> </w:t>
            </w:r>
            <w:r w:rsidR="00466168" w:rsidRPr="00C54E50">
              <w:rPr>
                <w:sz w:val="22"/>
                <w:szCs w:val="24"/>
              </w:rPr>
              <w:t xml:space="preserve">the County </w:t>
            </w:r>
            <w:r w:rsidR="00540A68" w:rsidRPr="00C54E50">
              <w:rPr>
                <w:sz w:val="22"/>
                <w:szCs w:val="24"/>
              </w:rPr>
              <w:t xml:space="preserve">would </w:t>
            </w:r>
            <w:r w:rsidR="00466168" w:rsidRPr="00C54E50">
              <w:rPr>
                <w:sz w:val="22"/>
                <w:szCs w:val="24"/>
              </w:rPr>
              <w:t xml:space="preserve">consider </w:t>
            </w:r>
            <w:r w:rsidR="00510E50">
              <w:rPr>
                <w:sz w:val="22"/>
                <w:szCs w:val="24"/>
              </w:rPr>
              <w:t>entering an emergency stage</w:t>
            </w:r>
            <w:r w:rsidR="00AA10B0" w:rsidRPr="00C54E50">
              <w:rPr>
                <w:sz w:val="22"/>
                <w:szCs w:val="24"/>
              </w:rPr>
              <w:t xml:space="preserve"> </w:t>
            </w:r>
            <w:r w:rsidR="00540A68" w:rsidRPr="00C54E50">
              <w:rPr>
                <w:sz w:val="22"/>
                <w:szCs w:val="24"/>
              </w:rPr>
              <w:t>based on similarities in water supplies</w:t>
            </w:r>
            <w:r w:rsidR="004610A0" w:rsidRPr="00C54E50">
              <w:rPr>
                <w:sz w:val="22"/>
                <w:szCs w:val="24"/>
              </w:rPr>
              <w:t>.</w:t>
            </w:r>
          </w:p>
        </w:tc>
      </w:tr>
      <w:tr w:rsidR="00ED6E11" w14:paraId="0FE9A24D" w14:textId="77777777" w:rsidTr="0825B963">
        <w:trPr>
          <w:trHeight w:val="1296"/>
        </w:trPr>
        <w:tc>
          <w:tcPr>
            <w:tcW w:w="2448" w:type="dxa"/>
            <w:vAlign w:val="center"/>
          </w:tcPr>
          <w:p w14:paraId="60AEDC83" w14:textId="77777777" w:rsidR="00E755BE" w:rsidRPr="00716CBB" w:rsidRDefault="00E755BE" w:rsidP="00716CBB">
            <w:pPr>
              <w:pStyle w:val="TableText"/>
              <w:rPr>
                <w:b/>
                <w:bCs/>
                <w:sz w:val="22"/>
                <w:szCs w:val="24"/>
              </w:rPr>
            </w:pPr>
            <w:r w:rsidRPr="00716CBB">
              <w:rPr>
                <w:b/>
                <w:bCs/>
                <w:sz w:val="22"/>
                <w:szCs w:val="24"/>
              </w:rPr>
              <w:t>Water Quality</w:t>
            </w:r>
          </w:p>
        </w:tc>
        <w:tc>
          <w:tcPr>
            <w:tcW w:w="6336" w:type="dxa"/>
            <w:vAlign w:val="center"/>
          </w:tcPr>
          <w:p w14:paraId="2F4E79B6" w14:textId="27D23971" w:rsidR="00E755BE" w:rsidRPr="00C54E50" w:rsidRDefault="009D1343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 xml:space="preserve">Degradation of water quality can </w:t>
            </w:r>
            <w:r w:rsidR="00E96143" w:rsidRPr="00C54E50">
              <w:rPr>
                <w:sz w:val="22"/>
                <w:szCs w:val="24"/>
              </w:rPr>
              <w:t>lead to water shortage if water becomes unsuitable for human consumption</w:t>
            </w:r>
            <w:r w:rsidR="00F738E7" w:rsidRPr="00C54E50">
              <w:rPr>
                <w:sz w:val="22"/>
                <w:szCs w:val="24"/>
              </w:rPr>
              <w:t xml:space="preserve">, particularly if no </w:t>
            </w:r>
            <w:r w:rsidR="00510E50">
              <w:rPr>
                <w:sz w:val="22"/>
                <w:szCs w:val="24"/>
              </w:rPr>
              <w:t>backup</w:t>
            </w:r>
            <w:r w:rsidR="00F738E7" w:rsidRPr="00C54E50">
              <w:rPr>
                <w:sz w:val="22"/>
                <w:szCs w:val="24"/>
              </w:rPr>
              <w:t xml:space="preserve"> </w:t>
            </w:r>
            <w:r w:rsidR="00546410" w:rsidRPr="00C54E50">
              <w:rPr>
                <w:sz w:val="22"/>
                <w:szCs w:val="24"/>
              </w:rPr>
              <w:t>supply is available</w:t>
            </w:r>
            <w:r w:rsidR="00E96143" w:rsidRPr="00C54E50">
              <w:rPr>
                <w:sz w:val="22"/>
                <w:szCs w:val="24"/>
              </w:rPr>
              <w:t xml:space="preserve">. </w:t>
            </w:r>
            <w:r w:rsidR="00F738E7" w:rsidRPr="00C54E50">
              <w:rPr>
                <w:sz w:val="22"/>
                <w:szCs w:val="24"/>
              </w:rPr>
              <w:t>Water quality may also be impacted by external hazards such as</w:t>
            </w:r>
            <w:r w:rsidR="006A02AD" w:rsidRPr="00C54E50">
              <w:rPr>
                <w:sz w:val="22"/>
                <w:szCs w:val="24"/>
              </w:rPr>
              <w:t xml:space="preserve"> heavy rainfall,</w:t>
            </w:r>
            <w:r w:rsidR="00F738E7" w:rsidRPr="00C54E50">
              <w:rPr>
                <w:sz w:val="22"/>
                <w:szCs w:val="24"/>
              </w:rPr>
              <w:t xml:space="preserve"> wildfires</w:t>
            </w:r>
            <w:r w:rsidR="006A02AD" w:rsidRPr="00C54E50">
              <w:rPr>
                <w:sz w:val="22"/>
                <w:szCs w:val="24"/>
              </w:rPr>
              <w:t>,</w:t>
            </w:r>
            <w:r w:rsidR="00F738E7" w:rsidRPr="00C54E50">
              <w:rPr>
                <w:sz w:val="22"/>
                <w:szCs w:val="24"/>
              </w:rPr>
              <w:t xml:space="preserve"> and </w:t>
            </w:r>
            <w:r w:rsidR="006A02AD" w:rsidRPr="00C54E50">
              <w:rPr>
                <w:sz w:val="22"/>
                <w:szCs w:val="24"/>
              </w:rPr>
              <w:t>droughts</w:t>
            </w:r>
            <w:r w:rsidR="00F738E7" w:rsidRPr="00C54E50">
              <w:rPr>
                <w:sz w:val="22"/>
                <w:szCs w:val="24"/>
              </w:rPr>
              <w:t>.</w:t>
            </w:r>
          </w:p>
        </w:tc>
        <w:tc>
          <w:tcPr>
            <w:tcW w:w="6336" w:type="dxa"/>
            <w:vAlign w:val="center"/>
          </w:tcPr>
          <w:p w14:paraId="70A01913" w14:textId="61FFC908" w:rsidR="00E755BE" w:rsidRPr="00C54E50" w:rsidRDefault="005C3A40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>Water quality-related water shortages have historically occurred in spring</w:t>
            </w:r>
            <w:r w:rsidR="006A02AD" w:rsidRPr="00C54E50">
              <w:rPr>
                <w:sz w:val="22"/>
                <w:szCs w:val="24"/>
              </w:rPr>
              <w:t xml:space="preserve"> </w:t>
            </w:r>
            <w:r w:rsidRPr="00C54E50">
              <w:rPr>
                <w:sz w:val="22"/>
                <w:szCs w:val="24"/>
              </w:rPr>
              <w:t xml:space="preserve">fed systems after major rainfall events. </w:t>
            </w:r>
            <w:r w:rsidR="00A278CB" w:rsidRPr="00C54E50">
              <w:rPr>
                <w:sz w:val="22"/>
                <w:szCs w:val="24"/>
              </w:rPr>
              <w:t>After major rainfall events</w:t>
            </w:r>
            <w:r w:rsidR="00AE69E8">
              <w:rPr>
                <w:sz w:val="22"/>
                <w:szCs w:val="24"/>
              </w:rPr>
              <w:t xml:space="preserve"> and when </w:t>
            </w:r>
            <w:r w:rsidR="00AE69E8" w:rsidRPr="00C54E50">
              <w:rPr>
                <w:sz w:val="22"/>
                <w:szCs w:val="24"/>
              </w:rPr>
              <w:t>systems are in violation of drinking water standards</w:t>
            </w:r>
            <w:r w:rsidR="00A278CB" w:rsidRPr="00C54E50">
              <w:rPr>
                <w:sz w:val="22"/>
                <w:szCs w:val="24"/>
              </w:rPr>
              <w:t>,</w:t>
            </w:r>
            <w:r w:rsidR="002E4A27" w:rsidRPr="00C54E50">
              <w:rPr>
                <w:sz w:val="22"/>
                <w:szCs w:val="24"/>
              </w:rPr>
              <w:t xml:space="preserve"> the County will enter the Alert Stage.</w:t>
            </w:r>
          </w:p>
        </w:tc>
        <w:tc>
          <w:tcPr>
            <w:tcW w:w="6336" w:type="dxa"/>
            <w:vAlign w:val="center"/>
          </w:tcPr>
          <w:p w14:paraId="48EEE590" w14:textId="6A3F2873" w:rsidR="00E755BE" w:rsidRPr="00C54E50" w:rsidRDefault="006A02AD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>The County monitors water quality conditions in at-risk spring fed systems. When those systems are in violation of drinking water standards</w:t>
            </w:r>
            <w:r w:rsidR="00AE69E8">
              <w:rPr>
                <w:sz w:val="22"/>
                <w:szCs w:val="24"/>
              </w:rPr>
              <w:t xml:space="preserve"> for </w:t>
            </w:r>
            <w:r w:rsidR="009E444F">
              <w:rPr>
                <w:sz w:val="22"/>
                <w:szCs w:val="24"/>
              </w:rPr>
              <w:t>three or more days</w:t>
            </w:r>
            <w:r w:rsidR="00226BEE" w:rsidRPr="00C54E50">
              <w:rPr>
                <w:sz w:val="22"/>
                <w:szCs w:val="24"/>
              </w:rPr>
              <w:t xml:space="preserve">, </w:t>
            </w:r>
            <w:r w:rsidR="00B979AF" w:rsidRPr="00C54E50">
              <w:rPr>
                <w:sz w:val="22"/>
                <w:szCs w:val="24"/>
              </w:rPr>
              <w:t>the County will enter the Response Stage</w:t>
            </w:r>
            <w:r w:rsidR="00A87C7D" w:rsidRPr="00C54E50">
              <w:rPr>
                <w:sz w:val="22"/>
                <w:szCs w:val="24"/>
              </w:rPr>
              <w:t>.</w:t>
            </w:r>
          </w:p>
        </w:tc>
      </w:tr>
      <w:tr w:rsidR="003E34A7" w14:paraId="6574BE4F" w14:textId="77777777" w:rsidTr="0825B963">
        <w:trPr>
          <w:trHeight w:val="1296"/>
        </w:trPr>
        <w:tc>
          <w:tcPr>
            <w:tcW w:w="2448" w:type="dxa"/>
            <w:vAlign w:val="center"/>
          </w:tcPr>
          <w:p w14:paraId="1A3F863C" w14:textId="2529133D" w:rsidR="003E34A7" w:rsidRDefault="003E34A7" w:rsidP="003E34A7">
            <w:pPr>
              <w:pStyle w:val="TableText"/>
              <w:rPr>
                <w:b/>
                <w:bCs/>
                <w:sz w:val="22"/>
                <w:szCs w:val="24"/>
              </w:rPr>
            </w:pPr>
            <w:r w:rsidRPr="00716CBB">
              <w:rPr>
                <w:b/>
                <w:bCs/>
                <w:sz w:val="22"/>
                <w:szCs w:val="24"/>
              </w:rPr>
              <w:t>Non-Drought Hazard</w:t>
            </w:r>
            <w:r>
              <w:rPr>
                <w:b/>
                <w:bCs/>
                <w:sz w:val="22"/>
                <w:szCs w:val="24"/>
              </w:rPr>
              <w:t>s</w:t>
            </w:r>
          </w:p>
        </w:tc>
        <w:tc>
          <w:tcPr>
            <w:tcW w:w="6336" w:type="dxa"/>
            <w:vAlign w:val="center"/>
          </w:tcPr>
          <w:p w14:paraId="120D735B" w14:textId="42DA702C" w:rsidR="003E34A7" w:rsidRPr="00C54E50" w:rsidRDefault="00A134F2" w:rsidP="003E34A7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</w:rPr>
              <w:t xml:space="preserve">Other hazards such as </w:t>
            </w:r>
            <w:r w:rsidR="003E34A7" w:rsidRPr="00C54E50">
              <w:rPr>
                <w:sz w:val="22"/>
              </w:rPr>
              <w:t>wildfires, earthquakes, floods, and power outages (either planned or unplanned)</w:t>
            </w:r>
            <w:r w:rsidR="007041E4" w:rsidRPr="00C54E50">
              <w:rPr>
                <w:sz w:val="22"/>
              </w:rPr>
              <w:t xml:space="preserve"> can lead to water shortages</w:t>
            </w:r>
            <w:r w:rsidR="001375AC" w:rsidRPr="00C54E50">
              <w:rPr>
                <w:sz w:val="22"/>
              </w:rPr>
              <w:t xml:space="preserve"> and impact water quality</w:t>
            </w:r>
            <w:r w:rsidR="0008717C" w:rsidRPr="00C54E50">
              <w:rPr>
                <w:sz w:val="22"/>
              </w:rPr>
              <w:t>, both of which can be amplified by drought conditions</w:t>
            </w:r>
            <w:r w:rsidR="001375AC" w:rsidRPr="00C54E50">
              <w:rPr>
                <w:sz w:val="22"/>
              </w:rPr>
              <w:t>.</w:t>
            </w:r>
          </w:p>
        </w:tc>
        <w:tc>
          <w:tcPr>
            <w:tcW w:w="6336" w:type="dxa"/>
            <w:vAlign w:val="center"/>
          </w:tcPr>
          <w:p w14:paraId="290F2F72" w14:textId="7E0CB271" w:rsidR="003E34A7" w:rsidRPr="00C54E50" w:rsidRDefault="003E34A7" w:rsidP="003E34A7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 xml:space="preserve">Hazards that temporarily interrupt domestic well or SSWS supplies for up to two days </w:t>
            </w:r>
            <w:r w:rsidR="00792461" w:rsidRPr="00C54E50">
              <w:rPr>
                <w:sz w:val="22"/>
                <w:szCs w:val="24"/>
              </w:rPr>
              <w:t>will</w:t>
            </w:r>
            <w:r w:rsidRPr="00C54E50">
              <w:rPr>
                <w:sz w:val="22"/>
                <w:szCs w:val="24"/>
              </w:rPr>
              <w:t xml:space="preserve"> trigger the Warning Stage.</w:t>
            </w:r>
          </w:p>
        </w:tc>
        <w:tc>
          <w:tcPr>
            <w:tcW w:w="6336" w:type="dxa"/>
            <w:vAlign w:val="center"/>
          </w:tcPr>
          <w:p w14:paraId="469BE388" w14:textId="4D3B2C32" w:rsidR="003E34A7" w:rsidRPr="00C54E50" w:rsidRDefault="003E34A7" w:rsidP="003E34A7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>Hazards that interrupt domestic well or SSWS supplies for an extended period (3 or more days</w:t>
            </w:r>
            <w:r w:rsidR="00E524A8" w:rsidRPr="00C54E50">
              <w:rPr>
                <w:sz w:val="22"/>
                <w:szCs w:val="24"/>
              </w:rPr>
              <w:t>) will</w:t>
            </w:r>
            <w:r w:rsidRPr="00C54E50">
              <w:rPr>
                <w:sz w:val="22"/>
                <w:szCs w:val="24"/>
              </w:rPr>
              <w:t xml:space="preserve"> trigger the Emergency Stage.</w:t>
            </w:r>
          </w:p>
        </w:tc>
      </w:tr>
      <w:tr w:rsidR="00ED6E11" w14:paraId="1DCDEA2F" w14:textId="77777777" w:rsidTr="0825B963">
        <w:tc>
          <w:tcPr>
            <w:tcW w:w="2448" w:type="dxa"/>
            <w:vAlign w:val="center"/>
          </w:tcPr>
          <w:p w14:paraId="11042769" w14:textId="58C46982" w:rsidR="00E755BE" w:rsidRPr="00716CBB" w:rsidRDefault="00FB4282" w:rsidP="00716CBB">
            <w:pPr>
              <w:pStyle w:val="TableText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 xml:space="preserve">Applications for </w:t>
            </w:r>
            <w:r w:rsidR="00E755BE" w:rsidRPr="00716CBB">
              <w:rPr>
                <w:b/>
                <w:bCs/>
                <w:sz w:val="22"/>
                <w:szCs w:val="24"/>
              </w:rPr>
              <w:t xml:space="preserve">New Well </w:t>
            </w:r>
            <w:r>
              <w:rPr>
                <w:b/>
                <w:bCs/>
                <w:sz w:val="22"/>
                <w:szCs w:val="24"/>
              </w:rPr>
              <w:t>Permits</w:t>
            </w:r>
          </w:p>
        </w:tc>
        <w:tc>
          <w:tcPr>
            <w:tcW w:w="6336" w:type="dxa"/>
            <w:vAlign w:val="center"/>
          </w:tcPr>
          <w:p w14:paraId="6768ACE7" w14:textId="602C249B" w:rsidR="00E755BE" w:rsidRPr="00C54E50" w:rsidRDefault="009D3A5D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 xml:space="preserve">Increases in </w:t>
            </w:r>
            <w:r w:rsidR="00231B1C" w:rsidRPr="00C54E50">
              <w:rPr>
                <w:sz w:val="22"/>
                <w:szCs w:val="24"/>
              </w:rPr>
              <w:t xml:space="preserve">well permit </w:t>
            </w:r>
            <w:r w:rsidRPr="00C54E50">
              <w:rPr>
                <w:sz w:val="22"/>
                <w:szCs w:val="24"/>
              </w:rPr>
              <w:t>applications for</w:t>
            </w:r>
            <w:r w:rsidR="00BF5D00" w:rsidRPr="00C54E50">
              <w:rPr>
                <w:sz w:val="22"/>
                <w:szCs w:val="24"/>
              </w:rPr>
              <w:t xml:space="preserve"> existing well</w:t>
            </w:r>
            <w:r w:rsidRPr="00C54E50">
              <w:rPr>
                <w:sz w:val="22"/>
                <w:szCs w:val="24"/>
              </w:rPr>
              <w:t xml:space="preserve"> replacement or</w:t>
            </w:r>
            <w:r w:rsidR="00231B1C" w:rsidRPr="00C54E50">
              <w:rPr>
                <w:szCs w:val="24"/>
              </w:rPr>
              <w:t xml:space="preserve"> </w:t>
            </w:r>
            <w:r w:rsidR="00231B1C" w:rsidRPr="00C54E50">
              <w:rPr>
                <w:sz w:val="22"/>
                <w:szCs w:val="24"/>
              </w:rPr>
              <w:t>rehabilitation</w:t>
            </w:r>
            <w:r w:rsidRPr="00C54E50">
              <w:rPr>
                <w:sz w:val="22"/>
                <w:szCs w:val="24"/>
              </w:rPr>
              <w:t xml:space="preserve"> can indicate low water levels or water shortages.</w:t>
            </w:r>
          </w:p>
        </w:tc>
        <w:tc>
          <w:tcPr>
            <w:tcW w:w="6336" w:type="dxa"/>
            <w:vAlign w:val="center"/>
          </w:tcPr>
          <w:p w14:paraId="35BDF7E1" w14:textId="14FB0EE6" w:rsidR="00E755BE" w:rsidRPr="00C54E50" w:rsidRDefault="00396BA3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>When</w:t>
            </w:r>
            <w:r w:rsidR="004E079F" w:rsidRPr="00C54E50">
              <w:rPr>
                <w:sz w:val="22"/>
                <w:szCs w:val="24"/>
              </w:rPr>
              <w:t xml:space="preserve"> t</w:t>
            </w:r>
            <w:r w:rsidR="008C4071" w:rsidRPr="00C54E50">
              <w:rPr>
                <w:sz w:val="22"/>
                <w:szCs w:val="24"/>
              </w:rPr>
              <w:t xml:space="preserve">he </w:t>
            </w:r>
            <w:r w:rsidR="002F18E6" w:rsidRPr="00C54E50">
              <w:rPr>
                <w:sz w:val="22"/>
                <w:szCs w:val="24"/>
              </w:rPr>
              <w:t xml:space="preserve">County is </w:t>
            </w:r>
            <w:r w:rsidR="000F7ABC" w:rsidRPr="00C54E50">
              <w:rPr>
                <w:sz w:val="22"/>
                <w:szCs w:val="24"/>
              </w:rPr>
              <w:t xml:space="preserve">experiencing a </w:t>
            </w:r>
            <w:r w:rsidR="002F18E6" w:rsidRPr="00C54E50">
              <w:rPr>
                <w:sz w:val="22"/>
                <w:szCs w:val="24"/>
              </w:rPr>
              <w:t xml:space="preserve">drought </w:t>
            </w:r>
            <w:r w:rsidR="000F7ABC" w:rsidRPr="00C54E50">
              <w:rPr>
                <w:sz w:val="22"/>
                <w:szCs w:val="24"/>
              </w:rPr>
              <w:t xml:space="preserve">and </w:t>
            </w:r>
            <w:r w:rsidR="00BF5D00" w:rsidRPr="00C54E50">
              <w:rPr>
                <w:sz w:val="22"/>
                <w:szCs w:val="24"/>
              </w:rPr>
              <w:t xml:space="preserve">there is </w:t>
            </w:r>
            <w:r w:rsidR="005162B5" w:rsidRPr="00C54E50">
              <w:rPr>
                <w:szCs w:val="24"/>
              </w:rPr>
              <w:t>an</w:t>
            </w:r>
            <w:r w:rsidR="00BF5D00" w:rsidRPr="00C54E50">
              <w:rPr>
                <w:sz w:val="22"/>
                <w:szCs w:val="24"/>
              </w:rPr>
              <w:t xml:space="preserve"> increase in </w:t>
            </w:r>
            <w:r w:rsidR="005162B5" w:rsidRPr="00C54E50">
              <w:rPr>
                <w:sz w:val="22"/>
                <w:szCs w:val="24"/>
              </w:rPr>
              <w:t xml:space="preserve">well permit applications for </w:t>
            </w:r>
            <w:r w:rsidR="00BF5D00" w:rsidRPr="00C54E50">
              <w:rPr>
                <w:sz w:val="22"/>
                <w:szCs w:val="24"/>
              </w:rPr>
              <w:t>existing well replacement or</w:t>
            </w:r>
            <w:r w:rsidR="00BF5D00" w:rsidRPr="00C54E50">
              <w:rPr>
                <w:szCs w:val="24"/>
              </w:rPr>
              <w:t xml:space="preserve"> </w:t>
            </w:r>
            <w:r w:rsidR="00BF5D00" w:rsidRPr="00C54E50">
              <w:rPr>
                <w:sz w:val="22"/>
                <w:szCs w:val="24"/>
              </w:rPr>
              <w:t>rehabilitation</w:t>
            </w:r>
            <w:r w:rsidR="005162B5" w:rsidRPr="00C54E50">
              <w:rPr>
                <w:sz w:val="22"/>
                <w:szCs w:val="24"/>
              </w:rPr>
              <w:t xml:space="preserve"> in a concentrated area,</w:t>
            </w:r>
            <w:r w:rsidR="00E27A32" w:rsidRPr="00C54E50">
              <w:rPr>
                <w:sz w:val="22"/>
                <w:szCs w:val="24"/>
              </w:rPr>
              <w:t xml:space="preserve"> </w:t>
            </w:r>
            <w:r w:rsidR="00EB4FF1" w:rsidRPr="00C54E50">
              <w:rPr>
                <w:sz w:val="22"/>
                <w:szCs w:val="24"/>
              </w:rPr>
              <w:t>the County will enter Alert Stage an</w:t>
            </w:r>
            <w:r w:rsidR="00DF159B" w:rsidRPr="00C54E50">
              <w:rPr>
                <w:sz w:val="22"/>
                <w:szCs w:val="24"/>
              </w:rPr>
              <w:t xml:space="preserve">d monitor water availability in the </w:t>
            </w:r>
            <w:r w:rsidR="00510E50">
              <w:rPr>
                <w:sz w:val="22"/>
                <w:szCs w:val="24"/>
              </w:rPr>
              <w:t>affected regions</w:t>
            </w:r>
            <w:r w:rsidR="00564DD2" w:rsidRPr="00C54E50">
              <w:rPr>
                <w:sz w:val="22"/>
                <w:szCs w:val="24"/>
              </w:rPr>
              <w:t>.</w:t>
            </w:r>
          </w:p>
        </w:tc>
        <w:tc>
          <w:tcPr>
            <w:tcW w:w="6336" w:type="dxa"/>
            <w:vAlign w:val="center"/>
          </w:tcPr>
          <w:p w14:paraId="53DB4409" w14:textId="568F8E75" w:rsidR="00E755BE" w:rsidRPr="00C54E50" w:rsidRDefault="00507CFE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 xml:space="preserve">If the County finds </w:t>
            </w:r>
            <w:r w:rsidR="00510E50">
              <w:rPr>
                <w:sz w:val="22"/>
                <w:szCs w:val="24"/>
              </w:rPr>
              <w:t xml:space="preserve">widespread water shortages in </w:t>
            </w:r>
            <w:r w:rsidR="00326A33" w:rsidRPr="00C54E50">
              <w:rPr>
                <w:sz w:val="22"/>
                <w:szCs w:val="24"/>
              </w:rPr>
              <w:t>regions with an increase in well permit applications for existing well replacement or rehabilitation</w:t>
            </w:r>
            <w:r w:rsidR="007B012C" w:rsidRPr="00C54E50">
              <w:rPr>
                <w:sz w:val="22"/>
                <w:szCs w:val="24"/>
              </w:rPr>
              <w:t>, the County will enter the Response Stage.</w:t>
            </w:r>
          </w:p>
        </w:tc>
      </w:tr>
      <w:tr w:rsidR="00ED6E11" w14:paraId="50A904DF" w14:textId="77777777" w:rsidTr="0825B963">
        <w:tc>
          <w:tcPr>
            <w:tcW w:w="2448" w:type="dxa"/>
            <w:vAlign w:val="center"/>
          </w:tcPr>
          <w:p w14:paraId="7F9DC98A" w14:textId="77777777" w:rsidR="00E755BE" w:rsidRPr="00716CBB" w:rsidRDefault="00E755BE" w:rsidP="00716CBB">
            <w:pPr>
              <w:pStyle w:val="TableText"/>
              <w:rPr>
                <w:b/>
                <w:bCs/>
                <w:sz w:val="22"/>
                <w:szCs w:val="24"/>
              </w:rPr>
            </w:pPr>
            <w:r w:rsidRPr="00716CBB">
              <w:rPr>
                <w:b/>
                <w:bCs/>
                <w:sz w:val="22"/>
                <w:szCs w:val="24"/>
              </w:rPr>
              <w:t>Dry Well Reports</w:t>
            </w:r>
          </w:p>
        </w:tc>
        <w:tc>
          <w:tcPr>
            <w:tcW w:w="6336" w:type="dxa"/>
            <w:vAlign w:val="center"/>
          </w:tcPr>
          <w:p w14:paraId="6349A360" w14:textId="6EEA16A6" w:rsidR="00E755BE" w:rsidRPr="00C54E50" w:rsidRDefault="00B242DB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 xml:space="preserve">California has a dry well reporting system that well owners or operators can use to report a dry well. </w:t>
            </w:r>
            <w:r w:rsidR="00291ABC" w:rsidRPr="00C54E50">
              <w:rPr>
                <w:sz w:val="22"/>
                <w:szCs w:val="24"/>
              </w:rPr>
              <w:t xml:space="preserve">These reports can inform where low water levels and/or water shortage may be </w:t>
            </w:r>
            <w:r w:rsidR="000A5F7B" w:rsidRPr="00C54E50">
              <w:rPr>
                <w:sz w:val="22"/>
                <w:szCs w:val="24"/>
              </w:rPr>
              <w:t>present</w:t>
            </w:r>
            <w:r w:rsidRPr="00C54E50">
              <w:rPr>
                <w:sz w:val="22"/>
                <w:szCs w:val="24"/>
              </w:rPr>
              <w:t>.</w:t>
            </w:r>
          </w:p>
        </w:tc>
        <w:tc>
          <w:tcPr>
            <w:tcW w:w="6336" w:type="dxa"/>
            <w:vAlign w:val="center"/>
          </w:tcPr>
          <w:p w14:paraId="1B0D779D" w14:textId="4E3D48E7" w:rsidR="00E755BE" w:rsidRPr="00C54E50" w:rsidRDefault="00B92E2C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 xml:space="preserve">The County will monitor </w:t>
            </w:r>
            <w:r w:rsidR="002C287B" w:rsidRPr="00C54E50">
              <w:rPr>
                <w:sz w:val="22"/>
                <w:szCs w:val="24"/>
              </w:rPr>
              <w:t xml:space="preserve">potential causes of reported </w:t>
            </w:r>
            <w:r w:rsidRPr="00C54E50">
              <w:rPr>
                <w:sz w:val="22"/>
                <w:szCs w:val="24"/>
              </w:rPr>
              <w:t>dry well</w:t>
            </w:r>
            <w:r w:rsidR="002C287B" w:rsidRPr="00C54E50">
              <w:rPr>
                <w:sz w:val="22"/>
                <w:szCs w:val="24"/>
              </w:rPr>
              <w:t xml:space="preserve">s and </w:t>
            </w:r>
            <w:r w:rsidR="00D036D1" w:rsidRPr="00C54E50">
              <w:rPr>
                <w:sz w:val="22"/>
                <w:szCs w:val="24"/>
              </w:rPr>
              <w:t xml:space="preserve">will enter the Alert Stage if </w:t>
            </w:r>
            <w:r w:rsidR="007D501E" w:rsidRPr="00C54E50">
              <w:rPr>
                <w:sz w:val="22"/>
                <w:szCs w:val="24"/>
              </w:rPr>
              <w:t>a dry well is found to have been exacerbated by drought conditions.</w:t>
            </w:r>
          </w:p>
        </w:tc>
        <w:tc>
          <w:tcPr>
            <w:tcW w:w="6336" w:type="dxa"/>
            <w:vAlign w:val="center"/>
          </w:tcPr>
          <w:p w14:paraId="6EB27E6D" w14:textId="6AFF2C1E" w:rsidR="00E755BE" w:rsidRPr="00C54E50" w:rsidRDefault="00564A0B" w:rsidP="00716CBB">
            <w:pPr>
              <w:pStyle w:val="TableText"/>
              <w:rPr>
                <w:sz w:val="22"/>
                <w:szCs w:val="24"/>
              </w:rPr>
            </w:pPr>
            <w:r w:rsidRPr="00C54E50">
              <w:rPr>
                <w:sz w:val="22"/>
                <w:szCs w:val="24"/>
              </w:rPr>
              <w:t xml:space="preserve">If </w:t>
            </w:r>
            <w:r w:rsidR="00743FB7" w:rsidRPr="00C54E50">
              <w:rPr>
                <w:sz w:val="22"/>
                <w:szCs w:val="24"/>
              </w:rPr>
              <w:t xml:space="preserve">features of the </w:t>
            </w:r>
            <w:r w:rsidR="00A7149B" w:rsidRPr="00C54E50">
              <w:rPr>
                <w:sz w:val="22"/>
                <w:szCs w:val="24"/>
              </w:rPr>
              <w:t>dry well</w:t>
            </w:r>
            <w:r w:rsidR="00743FB7" w:rsidRPr="00C54E50">
              <w:rPr>
                <w:sz w:val="22"/>
                <w:szCs w:val="24"/>
              </w:rPr>
              <w:t>(s)</w:t>
            </w:r>
            <w:r w:rsidR="00A7149B" w:rsidRPr="00C54E50">
              <w:rPr>
                <w:sz w:val="22"/>
                <w:szCs w:val="24"/>
              </w:rPr>
              <w:t xml:space="preserve"> (i.e., depth, age, etc.) are </w:t>
            </w:r>
            <w:r w:rsidR="00C60C8E" w:rsidRPr="00C54E50">
              <w:rPr>
                <w:sz w:val="22"/>
                <w:szCs w:val="24"/>
              </w:rPr>
              <w:t>consistent with</w:t>
            </w:r>
            <w:r w:rsidR="00A7149B" w:rsidRPr="00C54E50">
              <w:rPr>
                <w:sz w:val="22"/>
                <w:szCs w:val="24"/>
              </w:rPr>
              <w:t xml:space="preserve"> other wells in the area,</w:t>
            </w:r>
            <w:r w:rsidR="006D089D" w:rsidRPr="00C54E50">
              <w:rPr>
                <w:sz w:val="22"/>
                <w:szCs w:val="24"/>
              </w:rPr>
              <w:t xml:space="preserve"> low water levels and/or water shortage may impact a wider area than reported</w:t>
            </w:r>
            <w:r w:rsidR="009B614D" w:rsidRPr="00C54E50">
              <w:rPr>
                <w:sz w:val="22"/>
                <w:szCs w:val="24"/>
              </w:rPr>
              <w:t>.</w:t>
            </w:r>
            <w:r w:rsidR="00634BD6" w:rsidRPr="00C54E50">
              <w:rPr>
                <w:sz w:val="22"/>
                <w:szCs w:val="24"/>
              </w:rPr>
              <w:t xml:space="preserve"> T</w:t>
            </w:r>
            <w:r w:rsidR="006D089D" w:rsidRPr="00C54E50">
              <w:rPr>
                <w:sz w:val="22"/>
                <w:szCs w:val="24"/>
              </w:rPr>
              <w:t>he County will</w:t>
            </w:r>
            <w:r w:rsidR="00AB60B7" w:rsidRPr="00C54E50">
              <w:rPr>
                <w:sz w:val="22"/>
                <w:szCs w:val="24"/>
              </w:rPr>
              <w:t xml:space="preserve"> consider</w:t>
            </w:r>
            <w:r w:rsidR="00C60C8E" w:rsidRPr="00C54E50">
              <w:rPr>
                <w:sz w:val="22"/>
                <w:szCs w:val="24"/>
              </w:rPr>
              <w:t xml:space="preserve"> similarity and</w:t>
            </w:r>
            <w:r w:rsidR="006D089D" w:rsidRPr="00C54E50">
              <w:rPr>
                <w:sz w:val="22"/>
                <w:szCs w:val="24"/>
              </w:rPr>
              <w:t xml:space="preserve"> </w:t>
            </w:r>
            <w:r w:rsidR="00510E50">
              <w:rPr>
                <w:sz w:val="22"/>
                <w:szCs w:val="24"/>
              </w:rPr>
              <w:t>judgment</w:t>
            </w:r>
            <w:r w:rsidR="006D089D" w:rsidRPr="00C54E50">
              <w:rPr>
                <w:sz w:val="22"/>
                <w:szCs w:val="24"/>
              </w:rPr>
              <w:t xml:space="preserve"> to </w:t>
            </w:r>
            <w:r w:rsidR="00AB60B7" w:rsidRPr="00C54E50">
              <w:rPr>
                <w:sz w:val="22"/>
                <w:szCs w:val="24"/>
              </w:rPr>
              <w:t>determine when to enter the Response Stage.</w:t>
            </w:r>
          </w:p>
        </w:tc>
      </w:tr>
      <w:tr w:rsidR="00ED6E11" w14:paraId="2912FBA9" w14:textId="77777777" w:rsidTr="0825B963">
        <w:trPr>
          <w:trHeight w:val="1296"/>
        </w:trPr>
        <w:tc>
          <w:tcPr>
            <w:tcW w:w="2448" w:type="dxa"/>
            <w:vAlign w:val="center"/>
          </w:tcPr>
          <w:p w14:paraId="7F2CC0CA" w14:textId="77777777" w:rsidR="00E755BE" w:rsidRPr="00716CBB" w:rsidRDefault="00E755BE" w:rsidP="00716CBB">
            <w:pPr>
              <w:pStyle w:val="TableText"/>
              <w:rPr>
                <w:b/>
                <w:bCs/>
                <w:sz w:val="22"/>
                <w:szCs w:val="24"/>
              </w:rPr>
            </w:pPr>
            <w:r w:rsidRPr="00716CBB">
              <w:rPr>
                <w:b/>
                <w:bCs/>
                <w:sz w:val="22"/>
                <w:szCs w:val="24"/>
              </w:rPr>
              <w:t>GSA Monitoring</w:t>
            </w:r>
          </w:p>
        </w:tc>
        <w:tc>
          <w:tcPr>
            <w:tcW w:w="6336" w:type="dxa"/>
            <w:vAlign w:val="center"/>
          </w:tcPr>
          <w:p w14:paraId="72ED0728" w14:textId="01629209" w:rsidR="00E755BE" w:rsidRPr="00C54E50" w:rsidRDefault="00E12B86" w:rsidP="00716CBB">
            <w:pPr>
              <w:pStyle w:val="TableText"/>
              <w:rPr>
                <w:sz w:val="22"/>
              </w:rPr>
            </w:pPr>
            <w:r w:rsidRPr="0825B963">
              <w:rPr>
                <w:sz w:val="22"/>
              </w:rPr>
              <w:t xml:space="preserve">The Sierra Valley Groundwater </w:t>
            </w:r>
            <w:r w:rsidR="5D256758" w:rsidRPr="0825B963">
              <w:rPr>
                <w:sz w:val="22"/>
              </w:rPr>
              <w:t xml:space="preserve">Management </w:t>
            </w:r>
            <w:r w:rsidRPr="0825B963">
              <w:rPr>
                <w:sz w:val="22"/>
              </w:rPr>
              <w:t xml:space="preserve">District monitors groundwater levels in the Sierra Valley </w:t>
            </w:r>
            <w:r w:rsidR="00A456CD" w:rsidRPr="0825B963">
              <w:rPr>
                <w:sz w:val="22"/>
              </w:rPr>
              <w:t>Groundwater Subbasin during</w:t>
            </w:r>
            <w:r w:rsidRPr="0825B963">
              <w:rPr>
                <w:sz w:val="22"/>
              </w:rPr>
              <w:t xml:space="preserve"> </w:t>
            </w:r>
            <w:r w:rsidR="00C54E50" w:rsidRPr="0825B963">
              <w:rPr>
                <w:sz w:val="22"/>
              </w:rPr>
              <w:t>April and October</w:t>
            </w:r>
            <w:r w:rsidRPr="0825B963">
              <w:rPr>
                <w:sz w:val="22"/>
              </w:rPr>
              <w:t xml:space="preserve"> as part of </w:t>
            </w:r>
            <w:r w:rsidR="00510E50">
              <w:rPr>
                <w:sz w:val="22"/>
              </w:rPr>
              <w:t>its</w:t>
            </w:r>
            <w:r w:rsidR="00A456CD" w:rsidRPr="0825B963">
              <w:rPr>
                <w:sz w:val="22"/>
              </w:rPr>
              <w:t xml:space="preserve"> </w:t>
            </w:r>
            <w:r w:rsidRPr="0825B963">
              <w:rPr>
                <w:sz w:val="22"/>
              </w:rPr>
              <w:t>GSA reporting requirements</w:t>
            </w:r>
            <w:r w:rsidR="00A456CD" w:rsidRPr="0825B963">
              <w:rPr>
                <w:sz w:val="22"/>
              </w:rPr>
              <w:t xml:space="preserve">. </w:t>
            </w:r>
            <w:r w:rsidR="002866A1" w:rsidRPr="0825B963">
              <w:rPr>
                <w:sz w:val="22"/>
              </w:rPr>
              <w:t xml:space="preserve">This data can be used to </w:t>
            </w:r>
            <w:r w:rsidR="004B2C42" w:rsidRPr="0825B963">
              <w:rPr>
                <w:sz w:val="22"/>
              </w:rPr>
              <w:t xml:space="preserve">track potential water shortage </w:t>
            </w:r>
            <w:r w:rsidR="001925D7" w:rsidRPr="0825B963">
              <w:rPr>
                <w:sz w:val="22"/>
              </w:rPr>
              <w:t>within that groundwater basin</w:t>
            </w:r>
            <w:r w:rsidR="004B2C42" w:rsidRPr="0825B963">
              <w:rPr>
                <w:sz w:val="22"/>
              </w:rPr>
              <w:t>.</w:t>
            </w:r>
          </w:p>
        </w:tc>
        <w:tc>
          <w:tcPr>
            <w:tcW w:w="6336" w:type="dxa"/>
            <w:vAlign w:val="center"/>
          </w:tcPr>
          <w:p w14:paraId="0A387A74" w14:textId="36A87CB3" w:rsidR="00E755BE" w:rsidRPr="00C54E50" w:rsidRDefault="004B2C42" w:rsidP="00716CBB">
            <w:pPr>
              <w:pStyle w:val="TableText"/>
              <w:rPr>
                <w:sz w:val="22"/>
              </w:rPr>
            </w:pPr>
            <w:r w:rsidRPr="0825B963">
              <w:rPr>
                <w:sz w:val="22"/>
              </w:rPr>
              <w:t xml:space="preserve">The County will enter the Alert Stage if </w:t>
            </w:r>
            <w:r w:rsidR="00D83610" w:rsidRPr="0825B963">
              <w:rPr>
                <w:sz w:val="22"/>
              </w:rPr>
              <w:t xml:space="preserve">monitoring or analysis by </w:t>
            </w:r>
            <w:r w:rsidR="1743108C" w:rsidRPr="0825B963">
              <w:rPr>
                <w:sz w:val="22"/>
              </w:rPr>
              <w:t>the</w:t>
            </w:r>
            <w:r w:rsidR="00D83610" w:rsidRPr="0825B963">
              <w:rPr>
                <w:sz w:val="22"/>
              </w:rPr>
              <w:t xml:space="preserve"> </w:t>
            </w:r>
            <w:r w:rsidR="1743108C" w:rsidRPr="0825B963">
              <w:rPr>
                <w:sz w:val="22"/>
              </w:rPr>
              <w:t xml:space="preserve">Sierra Valley Groundwater Management District </w:t>
            </w:r>
            <w:r w:rsidR="00D83610" w:rsidRPr="0825B963">
              <w:rPr>
                <w:sz w:val="22"/>
              </w:rPr>
              <w:t xml:space="preserve">indicates a decline in groundwater levels </w:t>
            </w:r>
            <w:r w:rsidR="0026221D" w:rsidRPr="0825B963">
              <w:rPr>
                <w:sz w:val="22"/>
              </w:rPr>
              <w:t xml:space="preserve">below </w:t>
            </w:r>
            <w:r w:rsidR="0065614E" w:rsidRPr="0825B963">
              <w:rPr>
                <w:sz w:val="22"/>
              </w:rPr>
              <w:t>the</w:t>
            </w:r>
            <w:r w:rsidR="0026221D" w:rsidRPr="0825B963">
              <w:rPr>
                <w:sz w:val="22"/>
              </w:rPr>
              <w:t xml:space="preserve"> established threshold</w:t>
            </w:r>
            <w:r w:rsidR="0065614E" w:rsidRPr="0825B963">
              <w:rPr>
                <w:sz w:val="22"/>
              </w:rPr>
              <w:t>s</w:t>
            </w:r>
            <w:r w:rsidR="008823B6" w:rsidRPr="0825B963">
              <w:rPr>
                <w:sz w:val="22"/>
              </w:rPr>
              <w:t xml:space="preserve"> </w:t>
            </w:r>
            <w:r w:rsidR="0065614E" w:rsidRPr="0825B963">
              <w:rPr>
                <w:sz w:val="22"/>
              </w:rPr>
              <w:t>as defined in the GSP.</w:t>
            </w:r>
            <w:r w:rsidR="0026221D" w:rsidRPr="0825B963">
              <w:rPr>
                <w:sz w:val="22"/>
              </w:rPr>
              <w:t xml:space="preserve"> </w:t>
            </w:r>
          </w:p>
        </w:tc>
        <w:tc>
          <w:tcPr>
            <w:tcW w:w="6336" w:type="dxa"/>
            <w:vAlign w:val="center"/>
          </w:tcPr>
          <w:p w14:paraId="33BE5D6D" w14:textId="5071D41B" w:rsidR="00E755BE" w:rsidRPr="00C54E50" w:rsidRDefault="00074C96" w:rsidP="00716CBB">
            <w:pPr>
              <w:pStyle w:val="TableText"/>
              <w:rPr>
                <w:sz w:val="22"/>
              </w:rPr>
            </w:pPr>
            <w:r w:rsidRPr="0825B963">
              <w:rPr>
                <w:sz w:val="22"/>
              </w:rPr>
              <w:t xml:space="preserve">If the Sierra Valley Groundwater </w:t>
            </w:r>
            <w:r w:rsidR="128E7CAB" w:rsidRPr="0825B963">
              <w:rPr>
                <w:sz w:val="22"/>
              </w:rPr>
              <w:t xml:space="preserve">Management </w:t>
            </w:r>
            <w:r w:rsidRPr="0825B963">
              <w:rPr>
                <w:sz w:val="22"/>
              </w:rPr>
              <w:t>District</w:t>
            </w:r>
            <w:r w:rsidR="0026221D" w:rsidRPr="0825B963">
              <w:rPr>
                <w:sz w:val="22"/>
              </w:rPr>
              <w:t xml:space="preserve"> implement</w:t>
            </w:r>
            <w:r w:rsidRPr="0825B963">
              <w:rPr>
                <w:sz w:val="22"/>
              </w:rPr>
              <w:t xml:space="preserve">s </w:t>
            </w:r>
            <w:r w:rsidR="0026221D" w:rsidRPr="0825B963">
              <w:rPr>
                <w:sz w:val="22"/>
              </w:rPr>
              <w:t>response actions to avoid water shortages</w:t>
            </w:r>
            <w:r w:rsidR="00BF595F" w:rsidRPr="0825B963">
              <w:rPr>
                <w:sz w:val="22"/>
              </w:rPr>
              <w:t>,</w:t>
            </w:r>
            <w:r w:rsidR="00650863" w:rsidRPr="0825B963">
              <w:rPr>
                <w:sz w:val="22"/>
              </w:rPr>
              <w:t xml:space="preserve"> </w:t>
            </w:r>
            <w:r w:rsidR="00BF595F" w:rsidRPr="0825B963">
              <w:rPr>
                <w:sz w:val="22"/>
              </w:rPr>
              <w:t>the</w:t>
            </w:r>
            <w:r w:rsidR="00394E17" w:rsidRPr="0825B963">
              <w:rPr>
                <w:sz w:val="22"/>
              </w:rPr>
              <w:t xml:space="preserve"> County</w:t>
            </w:r>
            <w:r w:rsidR="00BF595F" w:rsidRPr="0825B963">
              <w:rPr>
                <w:sz w:val="22"/>
              </w:rPr>
              <w:t xml:space="preserve"> will </w:t>
            </w:r>
            <w:r w:rsidR="001925D7" w:rsidRPr="0825B963">
              <w:rPr>
                <w:sz w:val="22"/>
              </w:rPr>
              <w:t>consider</w:t>
            </w:r>
            <w:r w:rsidR="00BF595F" w:rsidRPr="0825B963">
              <w:rPr>
                <w:sz w:val="22"/>
              </w:rPr>
              <w:t xml:space="preserve"> entering the Response </w:t>
            </w:r>
            <w:r w:rsidR="00394E17" w:rsidRPr="0825B963">
              <w:rPr>
                <w:sz w:val="22"/>
              </w:rPr>
              <w:t>Stage.</w:t>
            </w:r>
          </w:p>
        </w:tc>
      </w:tr>
    </w:tbl>
    <w:p w14:paraId="3A11D990" w14:textId="760A73B5" w:rsidR="00857C7D" w:rsidRPr="00857C7D" w:rsidRDefault="00857C7D" w:rsidP="00857C7D">
      <w:pPr>
        <w:spacing w:after="160" w:line="259" w:lineRule="auto"/>
      </w:pPr>
      <w:r>
        <w:t>Key:</w:t>
      </w:r>
      <w:r>
        <w:br/>
      </w:r>
      <w:r w:rsidR="0097437A">
        <w:t>County = Sierra County</w:t>
      </w:r>
      <w:r w:rsidR="009B0ACC">
        <w:br/>
        <w:t xml:space="preserve">GSA = </w:t>
      </w:r>
      <w:r w:rsidR="00B715D7">
        <w:t>Groundwater Sustainability Agency</w:t>
      </w:r>
      <w:r w:rsidR="00C00D0B">
        <w:br/>
        <w:t>GSP = Groundwater Sustainability Plan</w:t>
      </w:r>
      <w:r w:rsidR="0097437A">
        <w:br/>
      </w:r>
      <w:r>
        <w:t>SSWS = State Small Water Systems</w:t>
      </w:r>
    </w:p>
    <w:p w14:paraId="528BB34C" w14:textId="77777777" w:rsidR="00067373" w:rsidRDefault="00067373">
      <w:pPr>
        <w:spacing w:after="160" w:line="259" w:lineRule="auto"/>
        <w:rPr>
          <w:rFonts w:ascii="Calibri" w:hAnsi="Calibri"/>
          <w:b/>
          <w:bCs/>
        </w:rPr>
      </w:pPr>
      <w:r>
        <w:rPr>
          <w:b/>
          <w:bCs/>
        </w:rPr>
        <w:br w:type="page"/>
      </w:r>
    </w:p>
    <w:p w14:paraId="0E832F3D" w14:textId="430283EB" w:rsidR="00ED6E11" w:rsidRPr="00EE5685" w:rsidRDefault="00EE5685" w:rsidP="006559E1">
      <w:pPr>
        <w:pStyle w:val="BodyText"/>
        <w:rPr>
          <w:b/>
          <w:bCs/>
        </w:rPr>
      </w:pPr>
      <w:r w:rsidRPr="00EE5685">
        <w:rPr>
          <w:b/>
          <w:bCs/>
        </w:rPr>
        <w:t xml:space="preserve">Table </w:t>
      </w:r>
      <w:r>
        <w:rPr>
          <w:b/>
          <w:bCs/>
        </w:rPr>
        <w:t>2</w:t>
      </w:r>
      <w:r w:rsidRPr="00EE5685">
        <w:rPr>
          <w:b/>
          <w:bCs/>
        </w:rPr>
        <w:t xml:space="preserve">. </w:t>
      </w:r>
      <w:r w:rsidR="00F91B69">
        <w:rPr>
          <w:b/>
          <w:bCs/>
        </w:rPr>
        <w:t>Water Shortage Emergency Response Process Activities</w:t>
      </w:r>
      <w:r>
        <w:rPr>
          <w:b/>
          <w:bCs/>
        </w:rPr>
        <w:t xml:space="preserve"> Aligned to Water Shortage Stage with Responsible Organization</w:t>
      </w:r>
      <w:r w:rsidR="00A14C17">
        <w:rPr>
          <w:b/>
          <w:bCs/>
        </w:rPr>
        <w:t>(s)</w:t>
      </w:r>
      <w:r w:rsidR="005750CD">
        <w:rPr>
          <w:b/>
          <w:bCs/>
        </w:rPr>
        <w:t xml:space="preserve"> for </w:t>
      </w:r>
      <w:r w:rsidR="00846D6B">
        <w:rPr>
          <w:b/>
          <w:bCs/>
        </w:rPr>
        <w:t>Sierra</w:t>
      </w:r>
      <w:r w:rsidR="005750CD">
        <w:rPr>
          <w:b/>
          <w:bCs/>
        </w:rPr>
        <w:t xml:space="preserve"> County</w:t>
      </w:r>
    </w:p>
    <w:tbl>
      <w:tblPr>
        <w:tblStyle w:val="TableGrid"/>
        <w:tblW w:w="21456" w:type="dxa"/>
        <w:tblLook w:val="04A0" w:firstRow="1" w:lastRow="0" w:firstColumn="1" w:lastColumn="0" w:noHBand="0" w:noVBand="1"/>
      </w:tblPr>
      <w:tblGrid>
        <w:gridCol w:w="2448"/>
        <w:gridCol w:w="2880"/>
        <w:gridCol w:w="5328"/>
        <w:gridCol w:w="2448"/>
        <w:gridCol w:w="8352"/>
      </w:tblGrid>
      <w:tr w:rsidR="00ED6E11" w14:paraId="359164C3" w14:textId="77777777" w:rsidTr="00576DB5">
        <w:trPr>
          <w:trHeight w:val="576"/>
        </w:trPr>
        <w:tc>
          <w:tcPr>
            <w:tcW w:w="2448" w:type="dxa"/>
            <w:tcBorders>
              <w:bottom w:val="double" w:sz="4" w:space="0" w:color="auto"/>
            </w:tcBorders>
            <w:vAlign w:val="center"/>
          </w:tcPr>
          <w:p w14:paraId="49FB9164" w14:textId="1B31309B" w:rsidR="00956787" w:rsidRPr="003E3E99" w:rsidRDefault="00F372E2" w:rsidP="00324AD9">
            <w:pPr>
              <w:pStyle w:val="TableHeader"/>
            </w:pPr>
            <w:r>
              <w:t xml:space="preserve">Water Shortage </w:t>
            </w:r>
            <w:r w:rsidR="00956787" w:rsidRPr="003E3E99">
              <w:t>Stage</w:t>
            </w: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530574C8" w14:textId="77777777" w:rsidR="00956787" w:rsidRPr="003E3E99" w:rsidRDefault="00956787" w:rsidP="00324AD9">
            <w:pPr>
              <w:pStyle w:val="TableHeader"/>
            </w:pPr>
            <w:r w:rsidRPr="003E3E99">
              <w:t>Description</w:t>
            </w:r>
          </w:p>
        </w:tc>
        <w:tc>
          <w:tcPr>
            <w:tcW w:w="5328" w:type="dxa"/>
            <w:tcBorders>
              <w:bottom w:val="double" w:sz="4" w:space="0" w:color="auto"/>
            </w:tcBorders>
            <w:vAlign w:val="center"/>
          </w:tcPr>
          <w:p w14:paraId="5BB989A9" w14:textId="3BAAA2FD" w:rsidR="00956787" w:rsidRPr="00A91CBB" w:rsidRDefault="00D24082" w:rsidP="00324AD9">
            <w:pPr>
              <w:pStyle w:val="TableHeader"/>
            </w:pPr>
            <w:r>
              <w:t>Activity Description</w:t>
            </w:r>
          </w:p>
        </w:tc>
        <w:tc>
          <w:tcPr>
            <w:tcW w:w="2448" w:type="dxa"/>
            <w:tcBorders>
              <w:bottom w:val="double" w:sz="4" w:space="0" w:color="auto"/>
            </w:tcBorders>
            <w:vAlign w:val="center"/>
          </w:tcPr>
          <w:p w14:paraId="77E2ED96" w14:textId="7948A333" w:rsidR="00956787" w:rsidRPr="003E3E99" w:rsidRDefault="00A4597F" w:rsidP="00324AD9">
            <w:pPr>
              <w:pStyle w:val="TableHeader"/>
            </w:pPr>
            <w:r w:rsidRPr="003E3E99">
              <w:t>Responsib</w:t>
            </w:r>
            <w:r>
              <w:t>le Organization</w:t>
            </w:r>
          </w:p>
        </w:tc>
        <w:tc>
          <w:tcPr>
            <w:tcW w:w="8352" w:type="dxa"/>
            <w:tcBorders>
              <w:bottom w:val="double" w:sz="4" w:space="0" w:color="auto"/>
            </w:tcBorders>
            <w:vAlign w:val="center"/>
          </w:tcPr>
          <w:p w14:paraId="57C1817C" w14:textId="30BFCDA5" w:rsidR="00956787" w:rsidRPr="003E3E99" w:rsidRDefault="00956787" w:rsidP="00324AD9">
            <w:pPr>
              <w:pStyle w:val="TableHeader"/>
            </w:pPr>
            <w:r>
              <w:t>Comment</w:t>
            </w:r>
          </w:p>
        </w:tc>
      </w:tr>
      <w:tr w:rsidR="004C0AB4" w14:paraId="3F5A359B" w14:textId="77777777" w:rsidTr="00576DB5">
        <w:trPr>
          <w:trHeight w:val="615"/>
        </w:trPr>
        <w:tc>
          <w:tcPr>
            <w:tcW w:w="2448" w:type="dxa"/>
            <w:vMerge w:val="restart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5D36A34" w14:textId="00A9404D" w:rsidR="004C0AB4" w:rsidRPr="00716CBB" w:rsidRDefault="3EB13ACB" w:rsidP="110B30C4">
            <w:pPr>
              <w:pStyle w:val="TableText"/>
            </w:pPr>
            <w:r w:rsidRPr="110B30C4">
              <w:rPr>
                <w:b/>
                <w:bCs/>
                <w:sz w:val="22"/>
              </w:rPr>
              <w:t>Information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3A9E0CCE" w14:textId="77777777" w:rsidR="004C0AB4" w:rsidRPr="00716CBB" w:rsidRDefault="004C0AB4" w:rsidP="00716CBB">
            <w:pPr>
              <w:pStyle w:val="TableText"/>
              <w:rPr>
                <w:sz w:val="22"/>
              </w:rPr>
            </w:pPr>
            <w:r w:rsidRPr="00716CBB">
              <w:rPr>
                <w:sz w:val="22"/>
              </w:rPr>
              <w:t>No major drought or potential for water shortage</w:t>
            </w:r>
          </w:p>
        </w:tc>
        <w:tc>
          <w:tcPr>
            <w:tcW w:w="5328" w:type="dxa"/>
            <w:tcBorders>
              <w:top w:val="double" w:sz="4" w:space="0" w:color="auto"/>
            </w:tcBorders>
            <w:vAlign w:val="center"/>
          </w:tcPr>
          <w:p w14:paraId="6AA351FB" w14:textId="7B95FBE1" w:rsidR="004C0AB4" w:rsidRPr="00716CBB" w:rsidRDefault="004C0AB4" w:rsidP="00995F27">
            <w:pPr>
              <w:pStyle w:val="TableText"/>
              <w:rPr>
                <w:sz w:val="22"/>
              </w:rPr>
            </w:pPr>
            <w:r w:rsidRPr="00716CBB">
              <w:rPr>
                <w:sz w:val="22"/>
              </w:rPr>
              <w:t>Annual</w:t>
            </w:r>
            <w:r w:rsidR="00971474">
              <w:rPr>
                <w:sz w:val="22"/>
              </w:rPr>
              <w:t xml:space="preserve"> County</w:t>
            </w:r>
            <w:r w:rsidRPr="00716CBB">
              <w:rPr>
                <w:sz w:val="22"/>
              </w:rPr>
              <w:t xml:space="preserve"> DRP Implementation Check In</w:t>
            </w:r>
          </w:p>
        </w:tc>
        <w:tc>
          <w:tcPr>
            <w:tcW w:w="2448" w:type="dxa"/>
            <w:tcBorders>
              <w:top w:val="double" w:sz="4" w:space="0" w:color="auto"/>
            </w:tcBorders>
            <w:vAlign w:val="center"/>
          </w:tcPr>
          <w:p w14:paraId="168CE97F" w14:textId="5913FC0D" w:rsidR="004C0AB4" w:rsidRPr="00716CBB" w:rsidRDefault="0883590A" w:rsidP="16D69713">
            <w:pPr>
              <w:pStyle w:val="TableText"/>
              <w:jc w:val="center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</w:p>
        </w:tc>
        <w:tc>
          <w:tcPr>
            <w:tcW w:w="8352" w:type="dxa"/>
            <w:tcBorders>
              <w:top w:val="double" w:sz="4" w:space="0" w:color="auto"/>
            </w:tcBorders>
            <w:vAlign w:val="center"/>
          </w:tcPr>
          <w:p w14:paraId="36E66269" w14:textId="3577ED76" w:rsidR="004C0AB4" w:rsidRPr="00716CBB" w:rsidRDefault="0883590A" w:rsidP="16D69713">
            <w:pPr>
              <w:pStyle w:val="TableText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  <w:r w:rsidR="004C0AB4" w:rsidRPr="16D69713">
              <w:rPr>
                <w:sz w:val="22"/>
              </w:rPr>
              <w:t xml:space="preserve"> will review the status of the DRP Implementation Pla</w:t>
            </w:r>
            <w:r w:rsidR="006E5902" w:rsidRPr="16D69713">
              <w:rPr>
                <w:sz w:val="22"/>
              </w:rPr>
              <w:t>n,</w:t>
            </w:r>
            <w:r w:rsidR="004C0AB4" w:rsidRPr="16D69713">
              <w:rPr>
                <w:sz w:val="22"/>
              </w:rPr>
              <w:t xml:space="preserve"> </w:t>
            </w:r>
            <w:r w:rsidR="00A80B5B" w:rsidRPr="16D69713">
              <w:rPr>
                <w:sz w:val="22"/>
              </w:rPr>
              <w:t xml:space="preserve">determine </w:t>
            </w:r>
            <w:r w:rsidR="004C0AB4" w:rsidRPr="16D69713">
              <w:rPr>
                <w:sz w:val="22"/>
              </w:rPr>
              <w:t>if any modifications are required</w:t>
            </w:r>
            <w:r w:rsidR="006E5902" w:rsidRPr="16D69713">
              <w:rPr>
                <w:sz w:val="22"/>
              </w:rPr>
              <w:t>, and assign responsibilities for making DRP modifications</w:t>
            </w:r>
            <w:r w:rsidR="004C0AB4" w:rsidRPr="16D69713">
              <w:rPr>
                <w:sz w:val="22"/>
              </w:rPr>
              <w:t>.</w:t>
            </w:r>
            <w:r w:rsidR="007C1411" w:rsidRPr="16D69713">
              <w:rPr>
                <w:sz w:val="22"/>
              </w:rPr>
              <w:t xml:space="preserve"> Review and update contacts as needed.</w:t>
            </w:r>
          </w:p>
        </w:tc>
      </w:tr>
      <w:tr w:rsidR="004C0AB4" w14:paraId="3F0FA74C" w14:textId="77777777" w:rsidTr="00576DB5">
        <w:trPr>
          <w:trHeight w:val="615"/>
        </w:trPr>
        <w:tc>
          <w:tcPr>
            <w:tcW w:w="2448" w:type="dxa"/>
            <w:vMerge/>
          </w:tcPr>
          <w:p w14:paraId="0A4A0198" w14:textId="77777777" w:rsidR="004C0AB4" w:rsidRPr="00716CBB" w:rsidRDefault="004C0AB4" w:rsidP="00716CBB">
            <w:pPr>
              <w:pStyle w:val="TableText"/>
              <w:rPr>
                <w:b/>
                <w:bCs/>
                <w:sz w:val="22"/>
              </w:rPr>
            </w:pPr>
          </w:p>
        </w:tc>
        <w:tc>
          <w:tcPr>
            <w:tcW w:w="2880" w:type="dxa"/>
            <w:vMerge/>
          </w:tcPr>
          <w:p w14:paraId="542BD2AC" w14:textId="77777777" w:rsidR="004C0AB4" w:rsidRPr="00716CBB" w:rsidRDefault="004C0AB4" w:rsidP="00716CBB">
            <w:pPr>
              <w:pStyle w:val="TableText"/>
              <w:rPr>
                <w:sz w:val="22"/>
              </w:rPr>
            </w:pPr>
          </w:p>
        </w:tc>
        <w:tc>
          <w:tcPr>
            <w:tcW w:w="5328" w:type="dxa"/>
            <w:vAlign w:val="center"/>
          </w:tcPr>
          <w:p w14:paraId="303E0201" w14:textId="5125AE2A" w:rsidR="004C0AB4" w:rsidRPr="00716CBB" w:rsidRDefault="004C0AB4" w:rsidP="00995F27">
            <w:pPr>
              <w:pStyle w:val="TableText"/>
              <w:rPr>
                <w:sz w:val="22"/>
              </w:rPr>
            </w:pPr>
            <w:r w:rsidRPr="00716CBB">
              <w:rPr>
                <w:sz w:val="22"/>
              </w:rPr>
              <w:t>Annual Water Supply Assessment</w:t>
            </w:r>
          </w:p>
        </w:tc>
        <w:tc>
          <w:tcPr>
            <w:tcW w:w="2448" w:type="dxa"/>
            <w:vAlign w:val="center"/>
          </w:tcPr>
          <w:p w14:paraId="55DF9AF5" w14:textId="7F1286AD" w:rsidR="00ED4A0F" w:rsidRPr="00716CBB" w:rsidRDefault="0883590A" w:rsidP="16D69713">
            <w:pPr>
              <w:pStyle w:val="TableText"/>
              <w:jc w:val="center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</w:p>
        </w:tc>
        <w:tc>
          <w:tcPr>
            <w:tcW w:w="8352" w:type="dxa"/>
            <w:vAlign w:val="center"/>
          </w:tcPr>
          <w:p w14:paraId="7E48847D" w14:textId="0DDCBED9" w:rsidR="004C0AB4" w:rsidRPr="00716CBB" w:rsidRDefault="0883590A" w:rsidP="16D69713">
            <w:pPr>
              <w:pStyle w:val="TableText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  <w:r w:rsidR="006B0486" w:rsidRPr="16D69713">
              <w:rPr>
                <w:sz w:val="22"/>
              </w:rPr>
              <w:t xml:space="preserve">, in partnership with others, will evaluate the water supply system health in </w:t>
            </w:r>
            <w:r w:rsidR="00FD1FFA" w:rsidRPr="16D69713">
              <w:rPr>
                <w:sz w:val="22"/>
              </w:rPr>
              <w:t>April</w:t>
            </w:r>
            <w:r w:rsidR="006B0486" w:rsidRPr="16D69713">
              <w:rPr>
                <w:sz w:val="22"/>
              </w:rPr>
              <w:t xml:space="preserve"> to support a water shortage stage recommendation for the Task Force.</w:t>
            </w:r>
          </w:p>
        </w:tc>
      </w:tr>
      <w:tr w:rsidR="004C0AB4" w14:paraId="0D9C6D70" w14:textId="77777777" w:rsidTr="00576DB5">
        <w:trPr>
          <w:trHeight w:val="615"/>
        </w:trPr>
        <w:tc>
          <w:tcPr>
            <w:tcW w:w="2448" w:type="dxa"/>
            <w:vMerge/>
          </w:tcPr>
          <w:p w14:paraId="5691DA10" w14:textId="77777777" w:rsidR="004C0AB4" w:rsidRPr="00716CBB" w:rsidRDefault="004C0AB4" w:rsidP="00716CBB">
            <w:pPr>
              <w:pStyle w:val="TableText"/>
              <w:rPr>
                <w:b/>
                <w:bCs/>
                <w:sz w:val="22"/>
              </w:rPr>
            </w:pPr>
          </w:p>
        </w:tc>
        <w:tc>
          <w:tcPr>
            <w:tcW w:w="2880" w:type="dxa"/>
            <w:vMerge/>
          </w:tcPr>
          <w:p w14:paraId="34676E48" w14:textId="77777777" w:rsidR="004C0AB4" w:rsidRPr="00716CBB" w:rsidRDefault="004C0AB4" w:rsidP="00716CBB">
            <w:pPr>
              <w:pStyle w:val="TableText"/>
              <w:rPr>
                <w:sz w:val="22"/>
              </w:rPr>
            </w:pPr>
          </w:p>
        </w:tc>
        <w:tc>
          <w:tcPr>
            <w:tcW w:w="5328" w:type="dxa"/>
            <w:vAlign w:val="center"/>
          </w:tcPr>
          <w:p w14:paraId="7EFE8B28" w14:textId="336A05D9" w:rsidR="004C0AB4" w:rsidRPr="00716CBB" w:rsidRDefault="004C0AB4" w:rsidP="00995F27">
            <w:pPr>
              <w:pStyle w:val="TableText"/>
              <w:rPr>
                <w:sz w:val="22"/>
              </w:rPr>
            </w:pPr>
            <w:r w:rsidRPr="00716CBB">
              <w:rPr>
                <w:sz w:val="22"/>
              </w:rPr>
              <w:t>Annual Task Force meeting</w:t>
            </w:r>
          </w:p>
        </w:tc>
        <w:tc>
          <w:tcPr>
            <w:tcW w:w="2448" w:type="dxa"/>
            <w:vAlign w:val="center"/>
          </w:tcPr>
          <w:p w14:paraId="062D76EB" w14:textId="4D3AD36E" w:rsidR="00ED4A0F" w:rsidRPr="00716CBB" w:rsidRDefault="650B9367" w:rsidP="16D69713">
            <w:pPr>
              <w:pStyle w:val="TableText"/>
              <w:jc w:val="center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</w:p>
        </w:tc>
        <w:tc>
          <w:tcPr>
            <w:tcW w:w="8352" w:type="dxa"/>
            <w:vAlign w:val="center"/>
          </w:tcPr>
          <w:p w14:paraId="1937D2BD" w14:textId="50FD1910" w:rsidR="004C0AB4" w:rsidRPr="00716CBB" w:rsidRDefault="007F7E0E" w:rsidP="00995F27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Annual</w:t>
            </w:r>
            <w:r w:rsidR="007E41C3">
              <w:rPr>
                <w:sz w:val="22"/>
              </w:rPr>
              <w:t xml:space="preserve"> Task Force</w:t>
            </w:r>
            <w:r w:rsidR="006B0486" w:rsidRPr="00716CBB">
              <w:rPr>
                <w:sz w:val="22"/>
              </w:rPr>
              <w:t xml:space="preserve"> </w:t>
            </w:r>
            <w:r w:rsidR="00A07D1A">
              <w:rPr>
                <w:sz w:val="22"/>
              </w:rPr>
              <w:t>m</w:t>
            </w:r>
            <w:r w:rsidR="00A07D1A" w:rsidRPr="00716CBB">
              <w:rPr>
                <w:sz w:val="22"/>
              </w:rPr>
              <w:t xml:space="preserve">eetings </w:t>
            </w:r>
            <w:r w:rsidR="006B0486" w:rsidRPr="00716CBB">
              <w:rPr>
                <w:sz w:val="22"/>
              </w:rPr>
              <w:t xml:space="preserve">will occur in </w:t>
            </w:r>
            <w:r w:rsidR="00FD1FFA">
              <w:rPr>
                <w:sz w:val="22"/>
              </w:rPr>
              <w:t>May</w:t>
            </w:r>
            <w:r w:rsidR="006B0486" w:rsidRPr="00716CBB">
              <w:rPr>
                <w:sz w:val="22"/>
              </w:rPr>
              <w:t xml:space="preserve"> after the water supply health is evaluated</w:t>
            </w:r>
            <w:r w:rsidR="00A07D1A">
              <w:rPr>
                <w:sz w:val="22"/>
              </w:rPr>
              <w:t>.</w:t>
            </w:r>
          </w:p>
        </w:tc>
      </w:tr>
      <w:tr w:rsidR="004C0AB4" w14:paraId="041987CD" w14:textId="77777777" w:rsidTr="00576DB5">
        <w:trPr>
          <w:trHeight w:val="576"/>
        </w:trPr>
        <w:tc>
          <w:tcPr>
            <w:tcW w:w="2448" w:type="dxa"/>
            <w:vMerge/>
          </w:tcPr>
          <w:p w14:paraId="451F0DD2" w14:textId="77777777" w:rsidR="004C0AB4" w:rsidRPr="00716CBB" w:rsidRDefault="004C0AB4" w:rsidP="00716CBB">
            <w:pPr>
              <w:pStyle w:val="TableText"/>
              <w:rPr>
                <w:b/>
                <w:bCs/>
                <w:sz w:val="22"/>
              </w:rPr>
            </w:pPr>
          </w:p>
        </w:tc>
        <w:tc>
          <w:tcPr>
            <w:tcW w:w="2880" w:type="dxa"/>
            <w:vMerge/>
          </w:tcPr>
          <w:p w14:paraId="53620A9A" w14:textId="77777777" w:rsidR="004C0AB4" w:rsidRPr="00716CBB" w:rsidRDefault="004C0AB4" w:rsidP="00716CBB">
            <w:pPr>
              <w:pStyle w:val="TableText"/>
              <w:rPr>
                <w:sz w:val="22"/>
              </w:rPr>
            </w:pPr>
          </w:p>
        </w:tc>
        <w:tc>
          <w:tcPr>
            <w:tcW w:w="5328" w:type="dxa"/>
            <w:vAlign w:val="center"/>
          </w:tcPr>
          <w:p w14:paraId="733DA390" w14:textId="49193F21" w:rsidR="004C0AB4" w:rsidRPr="00716CBB" w:rsidRDefault="004C0AB4" w:rsidP="00995F27">
            <w:pPr>
              <w:pStyle w:val="TableText"/>
              <w:rPr>
                <w:sz w:val="22"/>
              </w:rPr>
            </w:pPr>
            <w:r w:rsidRPr="00716CBB">
              <w:rPr>
                <w:sz w:val="22"/>
              </w:rPr>
              <w:t>Annual website update</w:t>
            </w:r>
          </w:p>
        </w:tc>
        <w:tc>
          <w:tcPr>
            <w:tcW w:w="2448" w:type="dxa"/>
            <w:vAlign w:val="center"/>
          </w:tcPr>
          <w:p w14:paraId="1EB8C18D" w14:textId="1B0D0255" w:rsidR="004C0AB4" w:rsidRPr="00716CBB" w:rsidRDefault="650B9367" w:rsidP="16D69713">
            <w:pPr>
              <w:pStyle w:val="TableText"/>
              <w:jc w:val="center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</w:p>
        </w:tc>
        <w:tc>
          <w:tcPr>
            <w:tcW w:w="8352" w:type="dxa"/>
            <w:vAlign w:val="center"/>
          </w:tcPr>
          <w:p w14:paraId="30E609FA" w14:textId="7894BC80" w:rsidR="004C0AB4" w:rsidRPr="00716CBB" w:rsidRDefault="00A07D1A" w:rsidP="00995F27">
            <w:pPr>
              <w:pStyle w:val="TableText"/>
              <w:rPr>
                <w:sz w:val="22"/>
              </w:rPr>
            </w:pPr>
            <w:r w:rsidRPr="00716CBB">
              <w:rPr>
                <w:sz w:val="22"/>
              </w:rPr>
              <w:t>Website will be updated in November and April to reflect current conditions</w:t>
            </w:r>
            <w:r>
              <w:rPr>
                <w:sz w:val="22"/>
              </w:rPr>
              <w:t>.</w:t>
            </w:r>
          </w:p>
        </w:tc>
      </w:tr>
      <w:tr w:rsidR="00ED6E11" w14:paraId="4263197B" w14:textId="77777777" w:rsidTr="00576DB5">
        <w:trPr>
          <w:trHeight w:val="576"/>
        </w:trPr>
        <w:tc>
          <w:tcPr>
            <w:tcW w:w="2448" w:type="dxa"/>
            <w:vMerge w:val="restart"/>
            <w:shd w:val="clear" w:color="auto" w:fill="FFF2CC" w:themeFill="accent4" w:themeFillTint="33"/>
          </w:tcPr>
          <w:p w14:paraId="02C73E86" w14:textId="692D8498" w:rsidR="00956787" w:rsidRPr="00716CBB" w:rsidRDefault="2E271D9A" w:rsidP="110B30C4">
            <w:pPr>
              <w:pStyle w:val="TableText"/>
            </w:pPr>
            <w:r w:rsidRPr="110B30C4">
              <w:rPr>
                <w:b/>
                <w:bCs/>
                <w:sz w:val="22"/>
              </w:rPr>
              <w:t>Alert</w:t>
            </w:r>
          </w:p>
        </w:tc>
        <w:tc>
          <w:tcPr>
            <w:tcW w:w="2880" w:type="dxa"/>
            <w:vMerge w:val="restart"/>
            <w:shd w:val="clear" w:color="auto" w:fill="FFF2CC" w:themeFill="accent4" w:themeFillTint="33"/>
          </w:tcPr>
          <w:p w14:paraId="30B64B89" w14:textId="39DC098F" w:rsidR="00956787" w:rsidRPr="00716CBB" w:rsidRDefault="00956787" w:rsidP="00716CBB">
            <w:pPr>
              <w:pStyle w:val="TableText"/>
              <w:rPr>
                <w:sz w:val="22"/>
              </w:rPr>
            </w:pPr>
            <w:r w:rsidRPr="00716CBB">
              <w:rPr>
                <w:sz w:val="22"/>
              </w:rPr>
              <w:t xml:space="preserve">Drought or other hazard occurring that could </w:t>
            </w:r>
            <w:r w:rsidR="00C74F92">
              <w:rPr>
                <w:sz w:val="22"/>
              </w:rPr>
              <w:t>cause a water shortage</w:t>
            </w:r>
          </w:p>
        </w:tc>
        <w:tc>
          <w:tcPr>
            <w:tcW w:w="5328" w:type="dxa"/>
            <w:vAlign w:val="center"/>
          </w:tcPr>
          <w:p w14:paraId="6B0A7170" w14:textId="61C4D774" w:rsidR="00956787" w:rsidRPr="00716CBB" w:rsidRDefault="00956787" w:rsidP="007C1411">
            <w:pPr>
              <w:pStyle w:val="TableText"/>
              <w:rPr>
                <w:sz w:val="22"/>
              </w:rPr>
            </w:pPr>
            <w:r w:rsidRPr="00716CBB">
              <w:rPr>
                <w:sz w:val="22"/>
              </w:rPr>
              <w:t>As-Needed Task Force Meetings</w:t>
            </w:r>
          </w:p>
        </w:tc>
        <w:tc>
          <w:tcPr>
            <w:tcW w:w="2448" w:type="dxa"/>
            <w:vAlign w:val="center"/>
          </w:tcPr>
          <w:p w14:paraId="0AAED824" w14:textId="70B15155" w:rsidR="00956787" w:rsidRPr="00716CBB" w:rsidRDefault="650B9367" w:rsidP="16D69713">
            <w:pPr>
              <w:pStyle w:val="TableText"/>
              <w:jc w:val="center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</w:p>
        </w:tc>
        <w:tc>
          <w:tcPr>
            <w:tcW w:w="8352" w:type="dxa"/>
            <w:vAlign w:val="center"/>
          </w:tcPr>
          <w:p w14:paraId="70A699B1" w14:textId="02EB3EB8" w:rsidR="00956787" w:rsidRPr="00716CBB" w:rsidRDefault="650B9367" w:rsidP="16D69713">
            <w:pPr>
              <w:pStyle w:val="TableText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  <w:r w:rsidR="00956787" w:rsidRPr="16D69713">
              <w:rPr>
                <w:sz w:val="22"/>
              </w:rPr>
              <w:t xml:space="preserve"> will schedule additional T</w:t>
            </w:r>
            <w:r w:rsidR="007816A0" w:rsidRPr="16D69713">
              <w:rPr>
                <w:sz w:val="22"/>
              </w:rPr>
              <w:t xml:space="preserve">ask </w:t>
            </w:r>
            <w:r w:rsidR="00956787" w:rsidRPr="16D69713">
              <w:rPr>
                <w:sz w:val="22"/>
              </w:rPr>
              <w:t>F</w:t>
            </w:r>
            <w:r w:rsidR="007816A0" w:rsidRPr="16D69713">
              <w:rPr>
                <w:sz w:val="22"/>
              </w:rPr>
              <w:t>orce</w:t>
            </w:r>
            <w:r w:rsidR="00956787" w:rsidRPr="16D69713">
              <w:rPr>
                <w:sz w:val="22"/>
              </w:rPr>
              <w:t xml:space="preserve"> meetings</w:t>
            </w:r>
            <w:r w:rsidR="007C1411" w:rsidRPr="16D69713">
              <w:rPr>
                <w:sz w:val="22"/>
              </w:rPr>
              <w:t xml:space="preserve"> based on hazard</w:t>
            </w:r>
            <w:r w:rsidR="00ED4A0F" w:rsidRPr="16D69713">
              <w:rPr>
                <w:sz w:val="22"/>
              </w:rPr>
              <w:t>.</w:t>
            </w:r>
          </w:p>
        </w:tc>
      </w:tr>
      <w:tr w:rsidR="00ED6E11" w14:paraId="3099E368" w14:textId="77777777" w:rsidTr="00576DB5">
        <w:trPr>
          <w:trHeight w:val="576"/>
        </w:trPr>
        <w:tc>
          <w:tcPr>
            <w:tcW w:w="2448" w:type="dxa"/>
            <w:vMerge/>
          </w:tcPr>
          <w:p w14:paraId="2A86F8FC" w14:textId="77777777" w:rsidR="00956787" w:rsidRPr="00716CBB" w:rsidRDefault="00956787" w:rsidP="00716CBB">
            <w:pPr>
              <w:pStyle w:val="TableText"/>
              <w:rPr>
                <w:b/>
                <w:bCs/>
                <w:sz w:val="22"/>
              </w:rPr>
            </w:pPr>
          </w:p>
        </w:tc>
        <w:tc>
          <w:tcPr>
            <w:tcW w:w="2880" w:type="dxa"/>
            <w:vMerge/>
          </w:tcPr>
          <w:p w14:paraId="170AAFC5" w14:textId="77777777" w:rsidR="00956787" w:rsidRPr="00716CBB" w:rsidRDefault="00956787" w:rsidP="00716CBB">
            <w:pPr>
              <w:pStyle w:val="TableText"/>
              <w:rPr>
                <w:sz w:val="22"/>
              </w:rPr>
            </w:pPr>
          </w:p>
        </w:tc>
        <w:tc>
          <w:tcPr>
            <w:tcW w:w="5328" w:type="dxa"/>
            <w:vAlign w:val="center"/>
          </w:tcPr>
          <w:p w14:paraId="4902599E" w14:textId="3451199A" w:rsidR="00956787" w:rsidRDefault="004F423F" w:rsidP="004F423F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Outreach</w:t>
            </w:r>
            <w:r w:rsidR="0083640D">
              <w:rPr>
                <w:sz w:val="22"/>
              </w:rPr>
              <w:t xml:space="preserve"> to </w:t>
            </w:r>
            <w:r w:rsidR="00192FBB">
              <w:rPr>
                <w:sz w:val="22"/>
              </w:rPr>
              <w:t xml:space="preserve">domestic well and SSWS communities on </w:t>
            </w:r>
            <w:r>
              <w:rPr>
                <w:sz w:val="22"/>
              </w:rPr>
              <w:t>water shortage-related information</w:t>
            </w:r>
            <w:r w:rsidR="004B73C2">
              <w:rPr>
                <w:sz w:val="22"/>
              </w:rPr>
              <w:t>,</w:t>
            </w:r>
            <w:r w:rsidR="00C71A4F">
              <w:rPr>
                <w:sz w:val="22"/>
              </w:rPr>
              <w:t xml:space="preserve"> including</w:t>
            </w:r>
            <w:r w:rsidR="004B73C2">
              <w:rPr>
                <w:sz w:val="22"/>
              </w:rPr>
              <w:t>, but not limited to</w:t>
            </w:r>
            <w:r w:rsidR="00C71A4F">
              <w:rPr>
                <w:sz w:val="22"/>
              </w:rPr>
              <w:t>:</w:t>
            </w:r>
          </w:p>
          <w:p w14:paraId="6FA018DF" w14:textId="20749A53" w:rsidR="00C71A4F" w:rsidRDefault="004B73C2" w:rsidP="00C71A4F">
            <w:pPr>
              <w:pStyle w:val="TableText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How to monitor</w:t>
            </w:r>
            <w:r w:rsidR="00C71A4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domestic </w:t>
            </w:r>
            <w:r w:rsidR="00C71A4F">
              <w:rPr>
                <w:sz w:val="22"/>
              </w:rPr>
              <w:t>well health</w:t>
            </w:r>
          </w:p>
          <w:p w14:paraId="64D26535" w14:textId="77777777" w:rsidR="00C71A4F" w:rsidRDefault="00C71A4F" w:rsidP="00C71A4F">
            <w:pPr>
              <w:pStyle w:val="TableText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Resources for when a well runs dry</w:t>
            </w:r>
          </w:p>
          <w:p w14:paraId="4502ED2E" w14:textId="1B1F6D50" w:rsidR="004B73C2" w:rsidRDefault="004B73C2" w:rsidP="00C71A4F">
            <w:pPr>
              <w:pStyle w:val="TableText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County contact information</w:t>
            </w:r>
          </w:p>
          <w:p w14:paraId="54559F53" w14:textId="0F3024DD" w:rsidR="00C71A4F" w:rsidRPr="00716CBB" w:rsidRDefault="004B73C2" w:rsidP="00C71A4F">
            <w:pPr>
              <w:pStyle w:val="TableText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Information on water shortage conditions within the County</w:t>
            </w:r>
          </w:p>
        </w:tc>
        <w:tc>
          <w:tcPr>
            <w:tcW w:w="2448" w:type="dxa"/>
            <w:vAlign w:val="center"/>
          </w:tcPr>
          <w:p w14:paraId="73CE20D8" w14:textId="1765B448" w:rsidR="00F749B2" w:rsidRPr="00716CBB" w:rsidRDefault="06B04A9E" w:rsidP="16D69713">
            <w:pPr>
              <w:pStyle w:val="TableText"/>
              <w:jc w:val="center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</w:p>
        </w:tc>
        <w:tc>
          <w:tcPr>
            <w:tcW w:w="8352" w:type="dxa"/>
          </w:tcPr>
          <w:p w14:paraId="45CEFBAD" w14:textId="53892C40" w:rsidR="00956787" w:rsidRPr="00716CBB" w:rsidRDefault="06B04A9E" w:rsidP="16D69713">
            <w:pPr>
              <w:pStyle w:val="TableText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  <w:r w:rsidR="00E13147" w:rsidRPr="16D69713">
              <w:rPr>
                <w:sz w:val="22"/>
              </w:rPr>
              <w:t xml:space="preserve"> will </w:t>
            </w:r>
            <w:r w:rsidR="00BB1251" w:rsidRPr="16D69713">
              <w:rPr>
                <w:sz w:val="22"/>
              </w:rPr>
              <w:t xml:space="preserve">outreach to domestic well and SSWS </w:t>
            </w:r>
            <w:r w:rsidR="00EE66E5">
              <w:rPr>
                <w:sz w:val="22"/>
              </w:rPr>
              <w:t xml:space="preserve">communities </w:t>
            </w:r>
            <w:r w:rsidR="00BB1251" w:rsidRPr="16D69713">
              <w:rPr>
                <w:sz w:val="22"/>
              </w:rPr>
              <w:t xml:space="preserve">within the County with water shortage-related information. This outreach could be via website updates, social media posts, </w:t>
            </w:r>
            <w:r w:rsidR="00C71A4F" w:rsidRPr="16D69713">
              <w:rPr>
                <w:sz w:val="22"/>
              </w:rPr>
              <w:t>email distributions, and other methods of communication</w:t>
            </w:r>
            <w:r w:rsidR="00F749B2" w:rsidRPr="16D69713">
              <w:rPr>
                <w:sz w:val="22"/>
              </w:rPr>
              <w:t>.</w:t>
            </w:r>
          </w:p>
        </w:tc>
      </w:tr>
      <w:tr w:rsidR="00ED6E11" w14:paraId="35D1E15C" w14:textId="77777777" w:rsidTr="00576DB5">
        <w:trPr>
          <w:trHeight w:val="1008"/>
        </w:trPr>
        <w:tc>
          <w:tcPr>
            <w:tcW w:w="2448" w:type="dxa"/>
            <w:vMerge/>
          </w:tcPr>
          <w:p w14:paraId="650818DA" w14:textId="77777777" w:rsidR="00956787" w:rsidRPr="00716CBB" w:rsidRDefault="00956787" w:rsidP="00716CBB">
            <w:pPr>
              <w:pStyle w:val="TableText"/>
              <w:rPr>
                <w:b/>
                <w:bCs/>
                <w:sz w:val="22"/>
              </w:rPr>
            </w:pPr>
          </w:p>
        </w:tc>
        <w:tc>
          <w:tcPr>
            <w:tcW w:w="2880" w:type="dxa"/>
            <w:vMerge/>
          </w:tcPr>
          <w:p w14:paraId="02AE5384" w14:textId="77777777" w:rsidR="00956787" w:rsidRPr="00716CBB" w:rsidRDefault="00956787" w:rsidP="00716CBB">
            <w:pPr>
              <w:pStyle w:val="TableText"/>
              <w:rPr>
                <w:sz w:val="22"/>
              </w:rPr>
            </w:pPr>
          </w:p>
        </w:tc>
        <w:tc>
          <w:tcPr>
            <w:tcW w:w="5328" w:type="dxa"/>
            <w:vAlign w:val="center"/>
          </w:tcPr>
          <w:p w14:paraId="30B19D0B" w14:textId="299E6C79" w:rsidR="00956787" w:rsidRPr="00716CBB" w:rsidRDefault="00B61770" w:rsidP="00971474">
            <w:pPr>
              <w:pStyle w:val="TableText"/>
              <w:rPr>
                <w:sz w:val="22"/>
              </w:rPr>
            </w:pPr>
            <w:r w:rsidRPr="00716CBB">
              <w:rPr>
                <w:sz w:val="22"/>
              </w:rPr>
              <w:t xml:space="preserve">As-needed coordination </w:t>
            </w:r>
            <w:r w:rsidR="00F17DAF">
              <w:rPr>
                <w:sz w:val="22"/>
              </w:rPr>
              <w:t xml:space="preserve">meetings </w:t>
            </w:r>
            <w:r w:rsidRPr="00716CBB">
              <w:rPr>
                <w:sz w:val="22"/>
              </w:rPr>
              <w:t>with relevant organizations</w:t>
            </w:r>
            <w:r w:rsidR="00971474">
              <w:rPr>
                <w:sz w:val="22"/>
              </w:rPr>
              <w:t xml:space="preserve"> such as:</w:t>
            </w:r>
            <w:r w:rsidRPr="00716CBB">
              <w:rPr>
                <w:sz w:val="22"/>
              </w:rPr>
              <w:t xml:space="preserve"> </w:t>
            </w:r>
            <w:r w:rsidR="00BB4619">
              <w:rPr>
                <w:sz w:val="22"/>
              </w:rPr>
              <w:t xml:space="preserve">other County departments, Sierra Valley </w:t>
            </w:r>
            <w:r w:rsidR="00631A08">
              <w:rPr>
                <w:sz w:val="22"/>
              </w:rPr>
              <w:t>Groundwater Management District</w:t>
            </w:r>
            <w:r w:rsidRPr="00716CBB">
              <w:rPr>
                <w:sz w:val="22"/>
              </w:rPr>
              <w:t xml:space="preserve">, </w:t>
            </w:r>
            <w:r w:rsidR="00BB4619">
              <w:rPr>
                <w:sz w:val="22"/>
              </w:rPr>
              <w:t xml:space="preserve">local water providers, </w:t>
            </w:r>
            <w:r w:rsidRPr="00716CBB">
              <w:rPr>
                <w:sz w:val="22"/>
              </w:rPr>
              <w:t xml:space="preserve">power companies, </w:t>
            </w:r>
            <w:r w:rsidR="00BB4619">
              <w:rPr>
                <w:sz w:val="22"/>
              </w:rPr>
              <w:t>and other agencies</w:t>
            </w:r>
          </w:p>
        </w:tc>
        <w:tc>
          <w:tcPr>
            <w:tcW w:w="2448" w:type="dxa"/>
            <w:vAlign w:val="center"/>
          </w:tcPr>
          <w:p w14:paraId="28E276B4" w14:textId="38D1C34D" w:rsidR="007F03A0" w:rsidRPr="00716CBB" w:rsidRDefault="1414D91A" w:rsidP="16D69713">
            <w:pPr>
              <w:pStyle w:val="TableText"/>
              <w:jc w:val="center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</w:p>
        </w:tc>
        <w:tc>
          <w:tcPr>
            <w:tcW w:w="8352" w:type="dxa"/>
            <w:vAlign w:val="center"/>
          </w:tcPr>
          <w:p w14:paraId="12F0AAB7" w14:textId="56FBF491" w:rsidR="00956787" w:rsidRPr="00716CBB" w:rsidRDefault="1414D91A" w:rsidP="16D69713">
            <w:pPr>
              <w:pStyle w:val="TableText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  <w:r w:rsidR="00460DA8" w:rsidRPr="16D69713">
              <w:rPr>
                <w:sz w:val="22"/>
              </w:rPr>
              <w:t xml:space="preserve"> will initiate coordination</w:t>
            </w:r>
            <w:r w:rsidR="00BB4619" w:rsidRPr="16D69713">
              <w:rPr>
                <w:sz w:val="22"/>
              </w:rPr>
              <w:t xml:space="preserve"> and schedule </w:t>
            </w:r>
            <w:r w:rsidR="00971474" w:rsidRPr="16D69713">
              <w:rPr>
                <w:sz w:val="22"/>
              </w:rPr>
              <w:t>as-needed</w:t>
            </w:r>
            <w:r w:rsidR="00BB4619" w:rsidRPr="16D69713">
              <w:rPr>
                <w:sz w:val="22"/>
              </w:rPr>
              <w:t xml:space="preserve"> </w:t>
            </w:r>
            <w:r w:rsidR="00971474">
              <w:t>check-in</w:t>
            </w:r>
            <w:r w:rsidR="00BB4619" w:rsidRPr="16D69713">
              <w:rPr>
                <w:sz w:val="22"/>
              </w:rPr>
              <w:t xml:space="preserve"> meetings with relevant organizations to discuss and monitor water shortage conditions and potential activities.</w:t>
            </w:r>
          </w:p>
        </w:tc>
      </w:tr>
      <w:tr w:rsidR="003E3B26" w14:paraId="1F0EAD79" w14:textId="77777777" w:rsidTr="00576DB5">
        <w:trPr>
          <w:trHeight w:val="576"/>
        </w:trPr>
        <w:tc>
          <w:tcPr>
            <w:tcW w:w="2448" w:type="dxa"/>
            <w:vMerge w:val="restart"/>
            <w:shd w:val="clear" w:color="auto" w:fill="FFCCCC"/>
          </w:tcPr>
          <w:p w14:paraId="6ED55906" w14:textId="6C3BBD79" w:rsidR="003E3B26" w:rsidRPr="00716CBB" w:rsidRDefault="283665E8" w:rsidP="110B30C4">
            <w:pPr>
              <w:pStyle w:val="TableText"/>
            </w:pPr>
            <w:r w:rsidRPr="110B30C4">
              <w:rPr>
                <w:b/>
                <w:bCs/>
                <w:sz w:val="22"/>
              </w:rPr>
              <w:t>Response</w:t>
            </w:r>
          </w:p>
        </w:tc>
        <w:tc>
          <w:tcPr>
            <w:tcW w:w="2880" w:type="dxa"/>
            <w:vMerge w:val="restart"/>
            <w:shd w:val="clear" w:color="auto" w:fill="FFCCCC"/>
          </w:tcPr>
          <w:p w14:paraId="09C5371D" w14:textId="77777777" w:rsidR="003E3B26" w:rsidRPr="00716CBB" w:rsidRDefault="003E3B26" w:rsidP="00716CBB">
            <w:pPr>
              <w:pStyle w:val="TableText"/>
              <w:rPr>
                <w:sz w:val="22"/>
              </w:rPr>
            </w:pPr>
            <w:r w:rsidRPr="00716CBB">
              <w:rPr>
                <w:sz w:val="22"/>
              </w:rPr>
              <w:t>Water shortage is occurring or is imminent</w:t>
            </w:r>
          </w:p>
        </w:tc>
        <w:tc>
          <w:tcPr>
            <w:tcW w:w="5328" w:type="dxa"/>
            <w:vAlign w:val="center"/>
          </w:tcPr>
          <w:p w14:paraId="3A7E823E" w14:textId="59F02F24" w:rsidR="003E3B26" w:rsidRPr="00716CBB" w:rsidRDefault="003E3B26" w:rsidP="00BB4619">
            <w:pPr>
              <w:pStyle w:val="TableText"/>
              <w:rPr>
                <w:sz w:val="22"/>
              </w:rPr>
            </w:pPr>
            <w:r w:rsidRPr="00716CBB">
              <w:rPr>
                <w:sz w:val="22"/>
              </w:rPr>
              <w:t>Regular Task Force meetings</w:t>
            </w:r>
          </w:p>
        </w:tc>
        <w:tc>
          <w:tcPr>
            <w:tcW w:w="2448" w:type="dxa"/>
            <w:vAlign w:val="center"/>
          </w:tcPr>
          <w:p w14:paraId="22575F57" w14:textId="0FB557BB" w:rsidR="003E3B26" w:rsidRPr="00716CBB" w:rsidRDefault="1414D91A" w:rsidP="16D69713">
            <w:pPr>
              <w:pStyle w:val="TableText"/>
              <w:jc w:val="center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</w:p>
        </w:tc>
        <w:tc>
          <w:tcPr>
            <w:tcW w:w="8352" w:type="dxa"/>
            <w:vAlign w:val="center"/>
          </w:tcPr>
          <w:p w14:paraId="0CF145C7" w14:textId="4334AEDD" w:rsidR="003E3B26" w:rsidRPr="00716CBB" w:rsidRDefault="1414D91A" w:rsidP="16D69713">
            <w:pPr>
              <w:pStyle w:val="TableText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  <w:r w:rsidR="003E3B26" w:rsidRPr="16D69713">
              <w:rPr>
                <w:sz w:val="22"/>
              </w:rPr>
              <w:t xml:space="preserve"> will schedule additional T</w:t>
            </w:r>
            <w:r w:rsidR="00EE6DA1" w:rsidRPr="16D69713">
              <w:rPr>
                <w:sz w:val="22"/>
              </w:rPr>
              <w:t xml:space="preserve">ask </w:t>
            </w:r>
            <w:r w:rsidR="003E3B26" w:rsidRPr="16D69713">
              <w:rPr>
                <w:sz w:val="22"/>
              </w:rPr>
              <w:t>F</w:t>
            </w:r>
            <w:r w:rsidR="00EE6DA1" w:rsidRPr="16D69713">
              <w:rPr>
                <w:sz w:val="22"/>
              </w:rPr>
              <w:t>orce</w:t>
            </w:r>
            <w:r w:rsidR="003E3B26" w:rsidRPr="16D69713">
              <w:rPr>
                <w:sz w:val="22"/>
              </w:rPr>
              <w:t xml:space="preserve"> meetings</w:t>
            </w:r>
            <w:r w:rsidR="007F03A0" w:rsidRPr="16D69713">
              <w:rPr>
                <w:sz w:val="22"/>
              </w:rPr>
              <w:t>.</w:t>
            </w:r>
            <w:r w:rsidR="003E3B26" w:rsidRPr="16D69713">
              <w:rPr>
                <w:sz w:val="22"/>
              </w:rPr>
              <w:t xml:space="preserve"> </w:t>
            </w:r>
          </w:p>
        </w:tc>
      </w:tr>
      <w:tr w:rsidR="003E3B26" w14:paraId="62EC6F23" w14:textId="77777777" w:rsidTr="00576DB5">
        <w:trPr>
          <w:trHeight w:val="864"/>
        </w:trPr>
        <w:tc>
          <w:tcPr>
            <w:tcW w:w="2448" w:type="dxa"/>
            <w:vMerge/>
          </w:tcPr>
          <w:p w14:paraId="6BCA5E52" w14:textId="77777777" w:rsidR="003E3B26" w:rsidRPr="00716CBB" w:rsidRDefault="003E3B26" w:rsidP="00716CBB">
            <w:pPr>
              <w:pStyle w:val="TableText"/>
              <w:rPr>
                <w:b/>
                <w:bCs/>
                <w:sz w:val="22"/>
              </w:rPr>
            </w:pPr>
          </w:p>
        </w:tc>
        <w:tc>
          <w:tcPr>
            <w:tcW w:w="2880" w:type="dxa"/>
            <w:vMerge/>
          </w:tcPr>
          <w:p w14:paraId="4D915EE8" w14:textId="77777777" w:rsidR="003E3B26" w:rsidRPr="00716CBB" w:rsidRDefault="003E3B26" w:rsidP="00716CBB">
            <w:pPr>
              <w:pStyle w:val="TableText"/>
              <w:rPr>
                <w:sz w:val="22"/>
              </w:rPr>
            </w:pPr>
          </w:p>
        </w:tc>
        <w:tc>
          <w:tcPr>
            <w:tcW w:w="5328" w:type="dxa"/>
          </w:tcPr>
          <w:p w14:paraId="5CF2D281" w14:textId="5A310E97" w:rsidR="003E3B26" w:rsidRPr="00716CBB" w:rsidRDefault="003E3B26" w:rsidP="00716CBB">
            <w:pPr>
              <w:pStyle w:val="TableText"/>
              <w:rPr>
                <w:sz w:val="22"/>
              </w:rPr>
            </w:pPr>
            <w:r w:rsidRPr="00716CBB">
              <w:rPr>
                <w:sz w:val="22"/>
              </w:rPr>
              <w:t xml:space="preserve">Activate </w:t>
            </w:r>
            <w:r w:rsidR="00BB4619">
              <w:rPr>
                <w:sz w:val="22"/>
              </w:rPr>
              <w:t>E</w:t>
            </w:r>
            <w:r w:rsidRPr="00716CBB">
              <w:rPr>
                <w:sz w:val="22"/>
              </w:rPr>
              <w:t xml:space="preserve">mergency and </w:t>
            </w:r>
            <w:r w:rsidR="00971474">
              <w:rPr>
                <w:sz w:val="22"/>
              </w:rPr>
              <w:t>I</w:t>
            </w:r>
            <w:r w:rsidRPr="00716CBB">
              <w:rPr>
                <w:sz w:val="22"/>
              </w:rPr>
              <w:t xml:space="preserve">nterim </w:t>
            </w:r>
            <w:r w:rsidR="00971474">
              <w:rPr>
                <w:sz w:val="22"/>
              </w:rPr>
              <w:t>D</w:t>
            </w:r>
            <w:r w:rsidRPr="00716CBB">
              <w:rPr>
                <w:sz w:val="22"/>
              </w:rPr>
              <w:t xml:space="preserve">rinking </w:t>
            </w:r>
            <w:r w:rsidR="00971474">
              <w:rPr>
                <w:sz w:val="22"/>
              </w:rPr>
              <w:t>W</w:t>
            </w:r>
            <w:r w:rsidRPr="00716CBB">
              <w:rPr>
                <w:sz w:val="22"/>
              </w:rPr>
              <w:t xml:space="preserve">ater </w:t>
            </w:r>
            <w:r w:rsidR="00971474">
              <w:rPr>
                <w:sz w:val="22"/>
              </w:rPr>
              <w:t>D</w:t>
            </w:r>
            <w:r w:rsidRPr="00716CBB">
              <w:rPr>
                <w:sz w:val="22"/>
              </w:rPr>
              <w:t xml:space="preserve">istribution </w:t>
            </w:r>
            <w:r w:rsidR="00971474">
              <w:rPr>
                <w:sz w:val="22"/>
              </w:rPr>
              <w:t>Plan as listed in this County DRP</w:t>
            </w:r>
            <w:r w:rsidRPr="00716CBB">
              <w:rPr>
                <w:sz w:val="22"/>
              </w:rPr>
              <w:t xml:space="preserve"> for area(s) experiencing shortage</w:t>
            </w:r>
          </w:p>
        </w:tc>
        <w:tc>
          <w:tcPr>
            <w:tcW w:w="2448" w:type="dxa"/>
            <w:vAlign w:val="center"/>
          </w:tcPr>
          <w:p w14:paraId="6A82921A" w14:textId="11DC4650" w:rsidR="00403161" w:rsidRPr="00716CBB" w:rsidRDefault="154DB129" w:rsidP="16D69713">
            <w:pPr>
              <w:pStyle w:val="TableText"/>
              <w:jc w:val="center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</w:p>
        </w:tc>
        <w:tc>
          <w:tcPr>
            <w:tcW w:w="8352" w:type="dxa"/>
            <w:vAlign w:val="center"/>
          </w:tcPr>
          <w:p w14:paraId="2E2BD739" w14:textId="0F0C6828" w:rsidR="003E3B26" w:rsidRPr="00716CBB" w:rsidRDefault="154DB129" w:rsidP="16D69713">
            <w:pPr>
              <w:pStyle w:val="TableText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  <w:r w:rsidR="00FF5DF6" w:rsidRPr="16D69713">
              <w:rPr>
                <w:sz w:val="22"/>
              </w:rPr>
              <w:t xml:space="preserve"> will activate</w:t>
            </w:r>
            <w:r w:rsidR="00403161" w:rsidRPr="16D69713">
              <w:rPr>
                <w:sz w:val="22"/>
              </w:rPr>
              <w:t xml:space="preserve"> the </w:t>
            </w:r>
            <w:r w:rsidR="00F17DAF" w:rsidRPr="16D69713">
              <w:rPr>
                <w:sz w:val="22"/>
              </w:rPr>
              <w:t>Emergency and Interim Drinking Water Distribution Plan</w:t>
            </w:r>
            <w:r w:rsidR="000F7BA9" w:rsidRPr="16D69713">
              <w:rPr>
                <w:sz w:val="22"/>
              </w:rPr>
              <w:t>,</w:t>
            </w:r>
            <w:r w:rsidR="00FF5DF6" w:rsidRPr="16D69713">
              <w:rPr>
                <w:sz w:val="22"/>
              </w:rPr>
              <w:t xml:space="preserve"> but other </w:t>
            </w:r>
            <w:r w:rsidR="00F17DAF" w:rsidRPr="16D69713">
              <w:rPr>
                <w:sz w:val="22"/>
              </w:rPr>
              <w:t>entities</w:t>
            </w:r>
            <w:r w:rsidR="00FF5DF6" w:rsidRPr="16D69713">
              <w:rPr>
                <w:sz w:val="22"/>
              </w:rPr>
              <w:t xml:space="preserve"> </w:t>
            </w:r>
            <w:r w:rsidR="000F7BA9" w:rsidRPr="16D69713">
              <w:rPr>
                <w:sz w:val="22"/>
              </w:rPr>
              <w:t xml:space="preserve">will </w:t>
            </w:r>
            <w:r w:rsidR="00FF5DF6" w:rsidRPr="16D69713">
              <w:rPr>
                <w:sz w:val="22"/>
              </w:rPr>
              <w:t xml:space="preserve">implement </w:t>
            </w:r>
            <w:r w:rsidR="000F7BA9" w:rsidRPr="16D69713">
              <w:rPr>
                <w:sz w:val="22"/>
              </w:rPr>
              <w:t>specific activities</w:t>
            </w:r>
            <w:r w:rsidR="00F17DAF" w:rsidRPr="16D69713">
              <w:rPr>
                <w:sz w:val="22"/>
              </w:rPr>
              <w:t xml:space="preserve"> as defined</w:t>
            </w:r>
            <w:r w:rsidR="00FF5DF6" w:rsidRPr="16D69713">
              <w:rPr>
                <w:sz w:val="22"/>
              </w:rPr>
              <w:t>.</w:t>
            </w:r>
          </w:p>
        </w:tc>
      </w:tr>
      <w:tr w:rsidR="003E3B26" w14:paraId="2D3BD796" w14:textId="77777777" w:rsidTr="00576DB5">
        <w:trPr>
          <w:trHeight w:val="720"/>
        </w:trPr>
        <w:tc>
          <w:tcPr>
            <w:tcW w:w="2448" w:type="dxa"/>
            <w:vMerge/>
          </w:tcPr>
          <w:p w14:paraId="0D7F643A" w14:textId="77777777" w:rsidR="003E3B26" w:rsidRPr="00716CBB" w:rsidRDefault="003E3B26" w:rsidP="00716CBB">
            <w:pPr>
              <w:pStyle w:val="TableText"/>
              <w:rPr>
                <w:b/>
                <w:bCs/>
                <w:sz w:val="22"/>
              </w:rPr>
            </w:pPr>
          </w:p>
        </w:tc>
        <w:tc>
          <w:tcPr>
            <w:tcW w:w="2880" w:type="dxa"/>
            <w:vMerge/>
          </w:tcPr>
          <w:p w14:paraId="6B34C0C9" w14:textId="77777777" w:rsidR="003E3B26" w:rsidRPr="00716CBB" w:rsidRDefault="003E3B26" w:rsidP="00716CBB">
            <w:pPr>
              <w:pStyle w:val="TableText"/>
              <w:rPr>
                <w:sz w:val="22"/>
              </w:rPr>
            </w:pPr>
          </w:p>
        </w:tc>
        <w:tc>
          <w:tcPr>
            <w:tcW w:w="5328" w:type="dxa"/>
            <w:vAlign w:val="center"/>
          </w:tcPr>
          <w:p w14:paraId="61D4D64E" w14:textId="3447F7BB" w:rsidR="003E3B26" w:rsidRPr="00716CBB" w:rsidRDefault="003E3B26" w:rsidP="00971474">
            <w:pPr>
              <w:pStyle w:val="TableText"/>
              <w:rPr>
                <w:sz w:val="22"/>
              </w:rPr>
            </w:pPr>
            <w:r w:rsidRPr="00716CBB">
              <w:rPr>
                <w:sz w:val="22"/>
              </w:rPr>
              <w:t xml:space="preserve">Standing coordination </w:t>
            </w:r>
            <w:r w:rsidR="00F17DAF">
              <w:rPr>
                <w:sz w:val="22"/>
              </w:rPr>
              <w:t xml:space="preserve">meetings </w:t>
            </w:r>
            <w:r w:rsidRPr="00716CBB">
              <w:rPr>
                <w:sz w:val="22"/>
              </w:rPr>
              <w:t>with relevant organization</w:t>
            </w:r>
            <w:r w:rsidR="00C97134">
              <w:rPr>
                <w:sz w:val="22"/>
              </w:rPr>
              <w:t>s</w:t>
            </w:r>
          </w:p>
        </w:tc>
        <w:tc>
          <w:tcPr>
            <w:tcW w:w="2448" w:type="dxa"/>
            <w:vAlign w:val="center"/>
          </w:tcPr>
          <w:p w14:paraId="3D2E4EC5" w14:textId="62008FA5" w:rsidR="000F7BA9" w:rsidRPr="00716CBB" w:rsidRDefault="7BECED0A" w:rsidP="16D69713">
            <w:pPr>
              <w:pStyle w:val="TableText"/>
              <w:jc w:val="center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</w:p>
        </w:tc>
        <w:tc>
          <w:tcPr>
            <w:tcW w:w="8352" w:type="dxa"/>
          </w:tcPr>
          <w:p w14:paraId="3490ACA4" w14:textId="654FC269" w:rsidR="003E3B26" w:rsidRPr="00716CBB" w:rsidRDefault="7BECED0A" w:rsidP="16D69713">
            <w:pPr>
              <w:pStyle w:val="TableText"/>
              <w:rPr>
                <w:sz w:val="22"/>
              </w:rPr>
            </w:pPr>
            <w:r w:rsidRPr="16D69713">
              <w:rPr>
                <w:sz w:val="22"/>
              </w:rPr>
              <w:t>OES</w:t>
            </w:r>
            <w:r w:rsidR="00FF5DF6" w:rsidRPr="16D69713">
              <w:rPr>
                <w:sz w:val="22"/>
              </w:rPr>
              <w:t xml:space="preserve"> will </w:t>
            </w:r>
            <w:r w:rsidR="000F7BA9" w:rsidRPr="16D69713">
              <w:rPr>
                <w:sz w:val="22"/>
              </w:rPr>
              <w:t xml:space="preserve">organize regular </w:t>
            </w:r>
            <w:r w:rsidR="00FF5DF6" w:rsidRPr="16D69713">
              <w:rPr>
                <w:sz w:val="22"/>
              </w:rPr>
              <w:t>coordination meetings and will delegate to other organizations as required.</w:t>
            </w:r>
          </w:p>
        </w:tc>
      </w:tr>
    </w:tbl>
    <w:p w14:paraId="45EDA22C" w14:textId="385E9B2E" w:rsidR="003A5094" w:rsidRDefault="003A5094" w:rsidP="006559E1">
      <w:pPr>
        <w:pStyle w:val="BodyText"/>
      </w:pPr>
    </w:p>
    <w:p w14:paraId="6A3A467C" w14:textId="73223065" w:rsidR="00790CDF" w:rsidRPr="00A91CBB" w:rsidRDefault="00C416DF" w:rsidP="00C416DF">
      <w:pPr>
        <w:pStyle w:val="BodyText"/>
        <w:sectPr w:rsidR="00790CDF" w:rsidRPr="00A91CBB" w:rsidSect="002713F5">
          <w:pgSz w:w="24480" w:h="15840" w:orient="landscape" w:code="3"/>
          <w:pgMar w:top="1440" w:right="1440" w:bottom="1440" w:left="1440" w:header="720" w:footer="720" w:gutter="0"/>
          <w:cols w:space="720"/>
          <w:docGrid w:linePitch="360"/>
        </w:sectPr>
      </w:pPr>
      <w:r>
        <w:t>Key:</w:t>
      </w:r>
      <w:r>
        <w:br/>
        <w:t>County = Sierra County</w:t>
      </w:r>
      <w:r>
        <w:br/>
      </w:r>
      <w:r w:rsidR="00E1047B">
        <w:t>DRP = Drought Resilience Plan</w:t>
      </w:r>
      <w:r>
        <w:br/>
      </w:r>
      <w:r w:rsidR="00067373">
        <w:t xml:space="preserve">OES = </w:t>
      </w:r>
      <w:r w:rsidR="03A3A7E6">
        <w:t xml:space="preserve">Sierra County </w:t>
      </w:r>
      <w:r w:rsidR="00067373">
        <w:t>Office of Emergency Services</w:t>
      </w:r>
      <w:r>
        <w:br/>
      </w:r>
      <w:r w:rsidR="00BF3451">
        <w:t>SSWS = State Small Water Systems</w:t>
      </w:r>
      <w:r>
        <w:br/>
      </w:r>
      <w:r w:rsidR="00E1047B">
        <w:t>Task Force</w:t>
      </w:r>
      <w:r w:rsidR="007E41C3">
        <w:t xml:space="preserve"> = Sierra County Drought </w:t>
      </w:r>
      <w:r w:rsidR="000458F6">
        <w:t>and Water Shortage</w:t>
      </w:r>
      <w:r w:rsidR="007E41C3">
        <w:t xml:space="preserve"> Task Force</w:t>
      </w:r>
    </w:p>
    <w:p w14:paraId="1EBC22E2" w14:textId="10440BE1" w:rsidR="006559E1" w:rsidRPr="006559E1" w:rsidRDefault="006559E1" w:rsidP="00DA5EC7">
      <w:pPr>
        <w:pStyle w:val="BodyText"/>
      </w:pPr>
    </w:p>
    <w:sectPr w:rsidR="006559E1" w:rsidRPr="006559E1" w:rsidSect="00271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F834" w14:textId="77777777" w:rsidR="005970E8" w:rsidRDefault="005970E8" w:rsidP="00C65E23">
      <w:r>
        <w:separator/>
      </w:r>
    </w:p>
  </w:endnote>
  <w:endnote w:type="continuationSeparator" w:id="0">
    <w:p w14:paraId="177DA827" w14:textId="77777777" w:rsidR="005970E8" w:rsidRDefault="005970E8" w:rsidP="00C65E23">
      <w:r>
        <w:continuationSeparator/>
      </w:r>
    </w:p>
  </w:endnote>
  <w:endnote w:type="continuationNotice" w:id="1">
    <w:p w14:paraId="3FC1F7C9" w14:textId="77777777" w:rsidR="005970E8" w:rsidRDefault="00597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C36996" w14:paraId="2C1B8A36" w14:textId="77777777" w:rsidTr="1DC36996">
      <w:trPr>
        <w:trHeight w:val="300"/>
      </w:trPr>
      <w:tc>
        <w:tcPr>
          <w:tcW w:w="3120" w:type="dxa"/>
        </w:tcPr>
        <w:p w14:paraId="0CA901BF" w14:textId="7E05B5BD" w:rsidR="1DC36996" w:rsidRDefault="1DC36996" w:rsidP="1DC36996">
          <w:pPr>
            <w:pStyle w:val="Header"/>
            <w:ind w:left="-115"/>
          </w:pPr>
        </w:p>
      </w:tc>
      <w:tc>
        <w:tcPr>
          <w:tcW w:w="3120" w:type="dxa"/>
        </w:tcPr>
        <w:p w14:paraId="39FD9C7C" w14:textId="329227E3" w:rsidR="1DC36996" w:rsidRDefault="1DC36996" w:rsidP="1DC36996">
          <w:pPr>
            <w:pStyle w:val="Header"/>
            <w:jc w:val="center"/>
          </w:pPr>
        </w:p>
      </w:tc>
      <w:tc>
        <w:tcPr>
          <w:tcW w:w="3120" w:type="dxa"/>
        </w:tcPr>
        <w:p w14:paraId="48854D1B" w14:textId="1ADA2A65" w:rsidR="1DC36996" w:rsidRDefault="1DC36996" w:rsidP="1DC36996">
          <w:pPr>
            <w:pStyle w:val="Header"/>
            <w:ind w:right="-115"/>
            <w:jc w:val="right"/>
          </w:pPr>
        </w:p>
      </w:tc>
    </w:tr>
  </w:tbl>
  <w:p w14:paraId="0AC73360" w14:textId="07217C65" w:rsidR="1DC36996" w:rsidRDefault="1DC36996" w:rsidP="1DC36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C36996" w14:paraId="5C91B540" w14:textId="77777777" w:rsidTr="1DC36996">
      <w:trPr>
        <w:trHeight w:val="300"/>
      </w:trPr>
      <w:tc>
        <w:tcPr>
          <w:tcW w:w="3120" w:type="dxa"/>
        </w:tcPr>
        <w:p w14:paraId="6BF6B453" w14:textId="58DB8BDF" w:rsidR="1DC36996" w:rsidRDefault="1DC36996" w:rsidP="1DC36996">
          <w:pPr>
            <w:pStyle w:val="Header"/>
            <w:ind w:left="-115"/>
          </w:pPr>
        </w:p>
      </w:tc>
      <w:tc>
        <w:tcPr>
          <w:tcW w:w="3120" w:type="dxa"/>
        </w:tcPr>
        <w:p w14:paraId="53105C69" w14:textId="2C7F8D80" w:rsidR="1DC36996" w:rsidRDefault="1DC36996" w:rsidP="1DC36996">
          <w:pPr>
            <w:pStyle w:val="Header"/>
            <w:jc w:val="center"/>
          </w:pPr>
        </w:p>
      </w:tc>
      <w:tc>
        <w:tcPr>
          <w:tcW w:w="3120" w:type="dxa"/>
        </w:tcPr>
        <w:p w14:paraId="761CCD66" w14:textId="4F8844A2" w:rsidR="1DC36996" w:rsidRDefault="1DC36996" w:rsidP="1DC36996">
          <w:pPr>
            <w:pStyle w:val="Header"/>
            <w:ind w:right="-115"/>
            <w:jc w:val="right"/>
          </w:pPr>
        </w:p>
      </w:tc>
    </w:tr>
  </w:tbl>
  <w:p w14:paraId="06C038EE" w14:textId="13F0DC56" w:rsidR="1DC36996" w:rsidRDefault="1DC36996" w:rsidP="1DC36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D713" w14:textId="76D3BD98" w:rsidR="00A969BE" w:rsidRPr="00A969BE" w:rsidRDefault="00A969BE" w:rsidP="00A969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783B" w14:textId="4D8CECC8" w:rsidR="00A969BE" w:rsidRDefault="00846D6B" w:rsidP="00A969BE">
    <w:pPr>
      <w:pStyle w:val="Footer"/>
    </w:pPr>
    <w:r>
      <w:t>Sierra</w:t>
    </w:r>
    <w:r w:rsidR="00EA7E97">
      <w:t xml:space="preserve"> County</w:t>
    </w:r>
  </w:p>
  <w:p w14:paraId="378F3DF2" w14:textId="507E3462" w:rsidR="00EA7E97" w:rsidRPr="00A969BE" w:rsidRDefault="00A47D38" w:rsidP="00A969BE">
    <w:pPr>
      <w:pStyle w:val="Footer"/>
    </w:pPr>
    <w:r>
      <w:t>Water Shortage Emergency Response Process</w:t>
    </w:r>
    <w:r w:rsidR="00B65A26">
      <w:t>: September 2025</w:t>
    </w:r>
    <w:r w:rsidR="00EA7E97">
      <w:t xml:space="preserve"> </w:t>
    </w:r>
    <w:r w:rsidR="00EA7E97">
      <w:tab/>
    </w:r>
    <w:r w:rsidR="00EA7E97">
      <w:fldChar w:fldCharType="begin"/>
    </w:r>
    <w:r w:rsidR="00EA7E97">
      <w:instrText xml:space="preserve"> PAGE   \* MERGEFORMAT </w:instrText>
    </w:r>
    <w:r w:rsidR="00EA7E97">
      <w:fldChar w:fldCharType="separate"/>
    </w:r>
    <w:r w:rsidR="00EA7E97">
      <w:rPr>
        <w:noProof/>
      </w:rPr>
      <w:t>1</w:t>
    </w:r>
    <w:r w:rsidR="00EA7E9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C696" w14:textId="77777777" w:rsidR="005970E8" w:rsidRDefault="005970E8" w:rsidP="00C65E23">
      <w:r>
        <w:separator/>
      </w:r>
    </w:p>
  </w:footnote>
  <w:footnote w:type="continuationSeparator" w:id="0">
    <w:p w14:paraId="6908867B" w14:textId="77777777" w:rsidR="005970E8" w:rsidRDefault="005970E8" w:rsidP="00C65E23">
      <w:r>
        <w:continuationSeparator/>
      </w:r>
    </w:p>
  </w:footnote>
  <w:footnote w:type="continuationNotice" w:id="1">
    <w:p w14:paraId="5859F281" w14:textId="77777777" w:rsidR="005970E8" w:rsidRDefault="005970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C36996" w14:paraId="4308EE22" w14:textId="77777777" w:rsidTr="1DC36996">
      <w:trPr>
        <w:trHeight w:val="300"/>
      </w:trPr>
      <w:tc>
        <w:tcPr>
          <w:tcW w:w="3120" w:type="dxa"/>
        </w:tcPr>
        <w:p w14:paraId="294B18EB" w14:textId="529A3272" w:rsidR="1DC36996" w:rsidRDefault="1DC36996" w:rsidP="1DC36996">
          <w:pPr>
            <w:pStyle w:val="Header"/>
            <w:ind w:left="-115"/>
          </w:pPr>
        </w:p>
      </w:tc>
      <w:tc>
        <w:tcPr>
          <w:tcW w:w="3120" w:type="dxa"/>
        </w:tcPr>
        <w:p w14:paraId="1036E653" w14:textId="7CE4580E" w:rsidR="1DC36996" w:rsidRDefault="1DC36996" w:rsidP="1DC36996">
          <w:pPr>
            <w:pStyle w:val="Header"/>
            <w:jc w:val="center"/>
          </w:pPr>
        </w:p>
      </w:tc>
      <w:tc>
        <w:tcPr>
          <w:tcW w:w="3120" w:type="dxa"/>
        </w:tcPr>
        <w:p w14:paraId="604FA95C" w14:textId="05F92DAF" w:rsidR="1DC36996" w:rsidRDefault="1DC36996" w:rsidP="1DC36996">
          <w:pPr>
            <w:pStyle w:val="Header"/>
            <w:ind w:right="-115"/>
            <w:jc w:val="right"/>
          </w:pPr>
        </w:p>
      </w:tc>
    </w:tr>
  </w:tbl>
  <w:p w14:paraId="09F385A9" w14:textId="4915E931" w:rsidR="1DC36996" w:rsidRDefault="1DC36996" w:rsidP="1DC36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C36996" w14:paraId="28E88B45" w14:textId="77777777" w:rsidTr="1DC36996">
      <w:trPr>
        <w:trHeight w:val="300"/>
      </w:trPr>
      <w:tc>
        <w:tcPr>
          <w:tcW w:w="3120" w:type="dxa"/>
        </w:tcPr>
        <w:p w14:paraId="5CCB81F3" w14:textId="214106AB" w:rsidR="1DC36996" w:rsidRDefault="1DC36996" w:rsidP="1DC36996">
          <w:pPr>
            <w:pStyle w:val="Header"/>
            <w:ind w:left="-115"/>
          </w:pPr>
        </w:p>
      </w:tc>
      <w:tc>
        <w:tcPr>
          <w:tcW w:w="3120" w:type="dxa"/>
        </w:tcPr>
        <w:p w14:paraId="3DC43CB3" w14:textId="447DBF79" w:rsidR="1DC36996" w:rsidRDefault="1DC36996" w:rsidP="1DC36996">
          <w:pPr>
            <w:pStyle w:val="Header"/>
            <w:jc w:val="center"/>
          </w:pPr>
        </w:p>
      </w:tc>
      <w:tc>
        <w:tcPr>
          <w:tcW w:w="3120" w:type="dxa"/>
        </w:tcPr>
        <w:p w14:paraId="78E4BB02" w14:textId="3756FDE4" w:rsidR="1DC36996" w:rsidRDefault="1DC36996" w:rsidP="1DC36996">
          <w:pPr>
            <w:pStyle w:val="Header"/>
            <w:ind w:right="-115"/>
            <w:jc w:val="right"/>
          </w:pPr>
        </w:p>
      </w:tc>
    </w:tr>
  </w:tbl>
  <w:p w14:paraId="7DC939E9" w14:textId="62526244" w:rsidR="1DC36996" w:rsidRDefault="1DC36996" w:rsidP="1DC36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D695" w14:textId="4CDB7715" w:rsidR="00A969BE" w:rsidRPr="00A969BE" w:rsidRDefault="00A969BE" w:rsidP="00A969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C049" w14:textId="57468C79" w:rsidR="00A969BE" w:rsidRPr="00A969BE" w:rsidRDefault="00A969BE" w:rsidP="00A96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221"/>
    <w:multiLevelType w:val="hybridMultilevel"/>
    <w:tmpl w:val="935C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CB9"/>
    <w:multiLevelType w:val="hybridMultilevel"/>
    <w:tmpl w:val="A516DF9C"/>
    <w:lvl w:ilvl="0" w:tplc="61A44A02">
      <w:start w:val="27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01FF4"/>
    <w:multiLevelType w:val="multilevel"/>
    <w:tmpl w:val="054E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A1E3F"/>
    <w:multiLevelType w:val="hybridMultilevel"/>
    <w:tmpl w:val="3D3C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C540B"/>
    <w:multiLevelType w:val="multilevel"/>
    <w:tmpl w:val="C59E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F38AA"/>
    <w:multiLevelType w:val="hybridMultilevel"/>
    <w:tmpl w:val="05C0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51AB2"/>
    <w:multiLevelType w:val="hybridMultilevel"/>
    <w:tmpl w:val="10EEE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EB3"/>
    <w:multiLevelType w:val="hybridMultilevel"/>
    <w:tmpl w:val="6B5E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B05C9"/>
    <w:multiLevelType w:val="hybridMultilevel"/>
    <w:tmpl w:val="4E2A07D4"/>
    <w:lvl w:ilvl="0" w:tplc="2D8EEE40">
      <w:start w:val="1"/>
      <w:numFmt w:val="bullet"/>
      <w:pStyle w:val="ListParagraph2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471CA3"/>
    <w:multiLevelType w:val="multilevel"/>
    <w:tmpl w:val="B93EF26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BBB1667"/>
    <w:multiLevelType w:val="hybridMultilevel"/>
    <w:tmpl w:val="77FC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05128"/>
    <w:multiLevelType w:val="multilevel"/>
    <w:tmpl w:val="C5725858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5455B5"/>
    <w:multiLevelType w:val="hybridMultilevel"/>
    <w:tmpl w:val="9F0888C2"/>
    <w:lvl w:ilvl="0" w:tplc="2B88453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1642C"/>
    <w:multiLevelType w:val="hybridMultilevel"/>
    <w:tmpl w:val="90D0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87997"/>
    <w:multiLevelType w:val="hybridMultilevel"/>
    <w:tmpl w:val="C6B23446"/>
    <w:lvl w:ilvl="0" w:tplc="E214B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00A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041F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5A2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1AEE8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47C48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8E7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8363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79CB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98C6186"/>
    <w:multiLevelType w:val="multilevel"/>
    <w:tmpl w:val="2540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F1700"/>
    <w:multiLevelType w:val="hybridMultilevel"/>
    <w:tmpl w:val="3E885B16"/>
    <w:lvl w:ilvl="0" w:tplc="DDE2A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167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7AAD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5A7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2C4A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72FE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64A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6C80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0C24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0E678F5"/>
    <w:multiLevelType w:val="hybridMultilevel"/>
    <w:tmpl w:val="F514B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9E1409"/>
    <w:multiLevelType w:val="hybridMultilevel"/>
    <w:tmpl w:val="B69030E4"/>
    <w:lvl w:ilvl="0" w:tplc="FCFCF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4E3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743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681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2CE8D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CB0A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642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0239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402E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09B143A"/>
    <w:multiLevelType w:val="multilevel"/>
    <w:tmpl w:val="2D5E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C13A10"/>
    <w:multiLevelType w:val="hybridMultilevel"/>
    <w:tmpl w:val="C28271A8"/>
    <w:lvl w:ilvl="0" w:tplc="AA9E0D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6415D"/>
    <w:multiLevelType w:val="hybridMultilevel"/>
    <w:tmpl w:val="B930FB6A"/>
    <w:lvl w:ilvl="0" w:tplc="D284C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027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6D411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5086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20C8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BA22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928D4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263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1EC9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F976567"/>
    <w:multiLevelType w:val="hybridMultilevel"/>
    <w:tmpl w:val="ECF8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8496F"/>
    <w:multiLevelType w:val="multilevel"/>
    <w:tmpl w:val="B7C219F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1807A2"/>
    <w:multiLevelType w:val="hybridMultilevel"/>
    <w:tmpl w:val="FA92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1584C"/>
    <w:multiLevelType w:val="hybridMultilevel"/>
    <w:tmpl w:val="52E8F14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649026BE"/>
    <w:multiLevelType w:val="hybridMultilevel"/>
    <w:tmpl w:val="DBEEBB60"/>
    <w:lvl w:ilvl="0" w:tplc="C9623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186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B47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85203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C87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461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A8CA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CAC3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E4F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53C0106"/>
    <w:multiLevelType w:val="hybridMultilevel"/>
    <w:tmpl w:val="E466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93ECB"/>
    <w:multiLevelType w:val="hybridMultilevel"/>
    <w:tmpl w:val="5718B338"/>
    <w:lvl w:ilvl="0" w:tplc="E886D8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FCF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3E0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8A0D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D2F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FFCF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769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FA61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75692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6102DF7"/>
    <w:multiLevelType w:val="multilevel"/>
    <w:tmpl w:val="3822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4F3985"/>
    <w:multiLevelType w:val="multilevel"/>
    <w:tmpl w:val="B540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8005BD"/>
    <w:multiLevelType w:val="hybridMultilevel"/>
    <w:tmpl w:val="9AD693A0"/>
    <w:lvl w:ilvl="0" w:tplc="F4E0B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1ED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FF02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178D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3843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4A19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95E6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9C5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F41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768775CC"/>
    <w:multiLevelType w:val="hybridMultilevel"/>
    <w:tmpl w:val="B194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F2ECD"/>
    <w:multiLevelType w:val="hybridMultilevel"/>
    <w:tmpl w:val="6BFE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F212C"/>
    <w:multiLevelType w:val="hybridMultilevel"/>
    <w:tmpl w:val="988A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C1B04"/>
    <w:multiLevelType w:val="hybridMultilevel"/>
    <w:tmpl w:val="63401276"/>
    <w:lvl w:ilvl="0" w:tplc="978C7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402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AA05C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BC9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DC2D3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6A9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0876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829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82D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7D3A6000"/>
    <w:multiLevelType w:val="hybridMultilevel"/>
    <w:tmpl w:val="CA8CD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A7F91"/>
    <w:multiLevelType w:val="hybridMultilevel"/>
    <w:tmpl w:val="4E520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718691">
    <w:abstractNumId w:val="6"/>
  </w:num>
  <w:num w:numId="2" w16cid:durableId="1059741878">
    <w:abstractNumId w:val="9"/>
  </w:num>
  <w:num w:numId="3" w16cid:durableId="1222061341">
    <w:abstractNumId w:val="22"/>
  </w:num>
  <w:num w:numId="4" w16cid:durableId="2134253732">
    <w:abstractNumId w:val="34"/>
  </w:num>
  <w:num w:numId="5" w16cid:durableId="411239987">
    <w:abstractNumId w:val="23"/>
  </w:num>
  <w:num w:numId="6" w16cid:durableId="1781295982">
    <w:abstractNumId w:val="2"/>
  </w:num>
  <w:num w:numId="7" w16cid:durableId="1268538460">
    <w:abstractNumId w:val="15"/>
  </w:num>
  <w:num w:numId="8" w16cid:durableId="1487169144">
    <w:abstractNumId w:val="4"/>
  </w:num>
  <w:num w:numId="9" w16cid:durableId="1834032505">
    <w:abstractNumId w:val="30"/>
  </w:num>
  <w:num w:numId="10" w16cid:durableId="1179395810">
    <w:abstractNumId w:val="29"/>
  </w:num>
  <w:num w:numId="11" w16cid:durableId="536047898">
    <w:abstractNumId w:val="13"/>
  </w:num>
  <w:num w:numId="12" w16cid:durableId="1152331403">
    <w:abstractNumId w:val="20"/>
  </w:num>
  <w:num w:numId="13" w16cid:durableId="1680766917">
    <w:abstractNumId w:val="5"/>
  </w:num>
  <w:num w:numId="14" w16cid:durableId="1792437919">
    <w:abstractNumId w:val="7"/>
  </w:num>
  <w:num w:numId="15" w16cid:durableId="2100054289">
    <w:abstractNumId w:val="36"/>
  </w:num>
  <w:num w:numId="16" w16cid:durableId="1612198442">
    <w:abstractNumId w:val="37"/>
  </w:num>
  <w:num w:numId="17" w16cid:durableId="965623557">
    <w:abstractNumId w:val="32"/>
  </w:num>
  <w:num w:numId="18" w16cid:durableId="1969582889">
    <w:abstractNumId w:val="17"/>
  </w:num>
  <w:num w:numId="19" w16cid:durableId="1145658844">
    <w:abstractNumId w:val="10"/>
  </w:num>
  <w:num w:numId="20" w16cid:durableId="597327242">
    <w:abstractNumId w:val="24"/>
  </w:num>
  <w:num w:numId="21" w16cid:durableId="2046052944">
    <w:abstractNumId w:val="11"/>
  </w:num>
  <w:num w:numId="22" w16cid:durableId="1695961277">
    <w:abstractNumId w:val="8"/>
  </w:num>
  <w:num w:numId="23" w16cid:durableId="399333902">
    <w:abstractNumId w:val="0"/>
  </w:num>
  <w:num w:numId="24" w16cid:durableId="1925734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9247888">
    <w:abstractNumId w:val="27"/>
  </w:num>
  <w:num w:numId="26" w16cid:durableId="286395109">
    <w:abstractNumId w:val="1"/>
  </w:num>
  <w:num w:numId="27" w16cid:durableId="421682251">
    <w:abstractNumId w:val="33"/>
  </w:num>
  <w:num w:numId="28" w16cid:durableId="620259470">
    <w:abstractNumId w:val="19"/>
  </w:num>
  <w:num w:numId="29" w16cid:durableId="128981185">
    <w:abstractNumId w:val="25"/>
  </w:num>
  <w:num w:numId="30" w16cid:durableId="2036300504">
    <w:abstractNumId w:val="31"/>
  </w:num>
  <w:num w:numId="31" w16cid:durableId="1585338423">
    <w:abstractNumId w:val="26"/>
  </w:num>
  <w:num w:numId="32" w16cid:durableId="1434328253">
    <w:abstractNumId w:val="21"/>
  </w:num>
  <w:num w:numId="33" w16cid:durableId="268319934">
    <w:abstractNumId w:val="14"/>
  </w:num>
  <w:num w:numId="34" w16cid:durableId="324745053">
    <w:abstractNumId w:val="16"/>
  </w:num>
  <w:num w:numId="35" w16cid:durableId="1406340153">
    <w:abstractNumId w:val="35"/>
  </w:num>
  <w:num w:numId="36" w16cid:durableId="491527279">
    <w:abstractNumId w:val="18"/>
  </w:num>
  <w:num w:numId="37" w16cid:durableId="1658652895">
    <w:abstractNumId w:val="28"/>
  </w:num>
  <w:num w:numId="38" w16cid:durableId="191300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CEE692"/>
    <w:rsid w:val="00001219"/>
    <w:rsid w:val="000030F8"/>
    <w:rsid w:val="0000762A"/>
    <w:rsid w:val="00007A65"/>
    <w:rsid w:val="00007BC3"/>
    <w:rsid w:val="00010542"/>
    <w:rsid w:val="00011260"/>
    <w:rsid w:val="000120DC"/>
    <w:rsid w:val="0001210F"/>
    <w:rsid w:val="0001368D"/>
    <w:rsid w:val="00013995"/>
    <w:rsid w:val="00014743"/>
    <w:rsid w:val="00014865"/>
    <w:rsid w:val="0001714C"/>
    <w:rsid w:val="00017FD4"/>
    <w:rsid w:val="00020375"/>
    <w:rsid w:val="00020AA6"/>
    <w:rsid w:val="000219F8"/>
    <w:rsid w:val="00021CAC"/>
    <w:rsid w:val="00022174"/>
    <w:rsid w:val="000226C4"/>
    <w:rsid w:val="00023183"/>
    <w:rsid w:val="000242BE"/>
    <w:rsid w:val="000247E3"/>
    <w:rsid w:val="00024CAC"/>
    <w:rsid w:val="000260EB"/>
    <w:rsid w:val="0002688F"/>
    <w:rsid w:val="000310F0"/>
    <w:rsid w:val="00031840"/>
    <w:rsid w:val="00031B85"/>
    <w:rsid w:val="0003404C"/>
    <w:rsid w:val="00035452"/>
    <w:rsid w:val="000358D0"/>
    <w:rsid w:val="00035D07"/>
    <w:rsid w:val="00040715"/>
    <w:rsid w:val="0004305C"/>
    <w:rsid w:val="00043D85"/>
    <w:rsid w:val="00044948"/>
    <w:rsid w:val="000458F6"/>
    <w:rsid w:val="00045F5B"/>
    <w:rsid w:val="00046066"/>
    <w:rsid w:val="00046454"/>
    <w:rsid w:val="00047DF2"/>
    <w:rsid w:val="0005013E"/>
    <w:rsid w:val="0005142B"/>
    <w:rsid w:val="00052BD6"/>
    <w:rsid w:val="00054AA4"/>
    <w:rsid w:val="000555F0"/>
    <w:rsid w:val="00055BBF"/>
    <w:rsid w:val="000562A7"/>
    <w:rsid w:val="000564F7"/>
    <w:rsid w:val="0005704C"/>
    <w:rsid w:val="0005756D"/>
    <w:rsid w:val="0005777B"/>
    <w:rsid w:val="00062B8F"/>
    <w:rsid w:val="00063838"/>
    <w:rsid w:val="0006715B"/>
    <w:rsid w:val="00067373"/>
    <w:rsid w:val="0007031B"/>
    <w:rsid w:val="000720EB"/>
    <w:rsid w:val="00074C96"/>
    <w:rsid w:val="0007548E"/>
    <w:rsid w:val="00075956"/>
    <w:rsid w:val="00076CC1"/>
    <w:rsid w:val="0008068E"/>
    <w:rsid w:val="000810EC"/>
    <w:rsid w:val="000818B4"/>
    <w:rsid w:val="00083A02"/>
    <w:rsid w:val="00084C5C"/>
    <w:rsid w:val="0008594B"/>
    <w:rsid w:val="00085A80"/>
    <w:rsid w:val="000863BB"/>
    <w:rsid w:val="0008717C"/>
    <w:rsid w:val="0009008F"/>
    <w:rsid w:val="000906D6"/>
    <w:rsid w:val="0009274E"/>
    <w:rsid w:val="00092BD4"/>
    <w:rsid w:val="00092BD9"/>
    <w:rsid w:val="00094A33"/>
    <w:rsid w:val="00094B36"/>
    <w:rsid w:val="000960F7"/>
    <w:rsid w:val="000A24CF"/>
    <w:rsid w:val="000A2E2D"/>
    <w:rsid w:val="000A4C6A"/>
    <w:rsid w:val="000A5B0F"/>
    <w:rsid w:val="000A5F7B"/>
    <w:rsid w:val="000A6514"/>
    <w:rsid w:val="000A6813"/>
    <w:rsid w:val="000A773E"/>
    <w:rsid w:val="000B1194"/>
    <w:rsid w:val="000B194C"/>
    <w:rsid w:val="000B2922"/>
    <w:rsid w:val="000B3962"/>
    <w:rsid w:val="000B5030"/>
    <w:rsid w:val="000B51FD"/>
    <w:rsid w:val="000C050D"/>
    <w:rsid w:val="000C0D01"/>
    <w:rsid w:val="000C2621"/>
    <w:rsid w:val="000C3763"/>
    <w:rsid w:val="000C65E5"/>
    <w:rsid w:val="000C6ADB"/>
    <w:rsid w:val="000C7C05"/>
    <w:rsid w:val="000D0BBA"/>
    <w:rsid w:val="000D0D50"/>
    <w:rsid w:val="000D1669"/>
    <w:rsid w:val="000D1BE4"/>
    <w:rsid w:val="000D1D01"/>
    <w:rsid w:val="000D39D9"/>
    <w:rsid w:val="000D42B4"/>
    <w:rsid w:val="000D5153"/>
    <w:rsid w:val="000D6E68"/>
    <w:rsid w:val="000E09E4"/>
    <w:rsid w:val="000E35BC"/>
    <w:rsid w:val="000E43EB"/>
    <w:rsid w:val="000E5DB6"/>
    <w:rsid w:val="000E6920"/>
    <w:rsid w:val="000E7808"/>
    <w:rsid w:val="000F1AA0"/>
    <w:rsid w:val="000F3137"/>
    <w:rsid w:val="000F47CD"/>
    <w:rsid w:val="000F522E"/>
    <w:rsid w:val="000F54EC"/>
    <w:rsid w:val="000F7ABC"/>
    <w:rsid w:val="000F7BA9"/>
    <w:rsid w:val="00100EBF"/>
    <w:rsid w:val="001022E2"/>
    <w:rsid w:val="0010388E"/>
    <w:rsid w:val="00106D05"/>
    <w:rsid w:val="001074C1"/>
    <w:rsid w:val="00107E32"/>
    <w:rsid w:val="00110445"/>
    <w:rsid w:val="001110D0"/>
    <w:rsid w:val="00111ED8"/>
    <w:rsid w:val="00112F31"/>
    <w:rsid w:val="00113CBC"/>
    <w:rsid w:val="0011417B"/>
    <w:rsid w:val="00114C61"/>
    <w:rsid w:val="0011515E"/>
    <w:rsid w:val="00115672"/>
    <w:rsid w:val="00117F72"/>
    <w:rsid w:val="00120781"/>
    <w:rsid w:val="00121704"/>
    <w:rsid w:val="00121C55"/>
    <w:rsid w:val="00121DCC"/>
    <w:rsid w:val="0012313E"/>
    <w:rsid w:val="00124066"/>
    <w:rsid w:val="00124554"/>
    <w:rsid w:val="0012490F"/>
    <w:rsid w:val="00124A95"/>
    <w:rsid w:val="00124D12"/>
    <w:rsid w:val="00124F71"/>
    <w:rsid w:val="0012501F"/>
    <w:rsid w:val="001251EC"/>
    <w:rsid w:val="00126892"/>
    <w:rsid w:val="00127B7F"/>
    <w:rsid w:val="00127C81"/>
    <w:rsid w:val="00132926"/>
    <w:rsid w:val="00132C19"/>
    <w:rsid w:val="001372EF"/>
    <w:rsid w:val="001375AC"/>
    <w:rsid w:val="001376D8"/>
    <w:rsid w:val="00141402"/>
    <w:rsid w:val="00141987"/>
    <w:rsid w:val="00143ED2"/>
    <w:rsid w:val="00145294"/>
    <w:rsid w:val="001459D2"/>
    <w:rsid w:val="001465F0"/>
    <w:rsid w:val="0014782A"/>
    <w:rsid w:val="00150B4C"/>
    <w:rsid w:val="00151029"/>
    <w:rsid w:val="00152BC2"/>
    <w:rsid w:val="001534C6"/>
    <w:rsid w:val="00154F3A"/>
    <w:rsid w:val="0015500F"/>
    <w:rsid w:val="001556F8"/>
    <w:rsid w:val="001557DE"/>
    <w:rsid w:val="00155FFA"/>
    <w:rsid w:val="00156D7B"/>
    <w:rsid w:val="00157A64"/>
    <w:rsid w:val="00157AC3"/>
    <w:rsid w:val="001609A9"/>
    <w:rsid w:val="00161951"/>
    <w:rsid w:val="001620C2"/>
    <w:rsid w:val="00162179"/>
    <w:rsid w:val="00162EE5"/>
    <w:rsid w:val="00167500"/>
    <w:rsid w:val="001675CD"/>
    <w:rsid w:val="001677FA"/>
    <w:rsid w:val="00170C78"/>
    <w:rsid w:val="001712BA"/>
    <w:rsid w:val="001718E9"/>
    <w:rsid w:val="00176684"/>
    <w:rsid w:val="00176C09"/>
    <w:rsid w:val="00176D6A"/>
    <w:rsid w:val="00177A6E"/>
    <w:rsid w:val="00180322"/>
    <w:rsid w:val="00181B80"/>
    <w:rsid w:val="001825E1"/>
    <w:rsid w:val="0018295C"/>
    <w:rsid w:val="00186E1E"/>
    <w:rsid w:val="0019181F"/>
    <w:rsid w:val="001925D7"/>
    <w:rsid w:val="00192A79"/>
    <w:rsid w:val="00192FBB"/>
    <w:rsid w:val="00193FFE"/>
    <w:rsid w:val="001945C8"/>
    <w:rsid w:val="00196225"/>
    <w:rsid w:val="00196F81"/>
    <w:rsid w:val="00197087"/>
    <w:rsid w:val="00197867"/>
    <w:rsid w:val="001A032F"/>
    <w:rsid w:val="001A18B4"/>
    <w:rsid w:val="001A19F3"/>
    <w:rsid w:val="001A268B"/>
    <w:rsid w:val="001A371B"/>
    <w:rsid w:val="001A3863"/>
    <w:rsid w:val="001B0181"/>
    <w:rsid w:val="001B01B1"/>
    <w:rsid w:val="001B02C3"/>
    <w:rsid w:val="001B0799"/>
    <w:rsid w:val="001B43E5"/>
    <w:rsid w:val="001B4E4E"/>
    <w:rsid w:val="001B734D"/>
    <w:rsid w:val="001C126C"/>
    <w:rsid w:val="001C1322"/>
    <w:rsid w:val="001C16E4"/>
    <w:rsid w:val="001C1EA6"/>
    <w:rsid w:val="001C4C03"/>
    <w:rsid w:val="001C536F"/>
    <w:rsid w:val="001C5BF3"/>
    <w:rsid w:val="001C5C49"/>
    <w:rsid w:val="001C5EBF"/>
    <w:rsid w:val="001D135D"/>
    <w:rsid w:val="001D6F65"/>
    <w:rsid w:val="001D76AC"/>
    <w:rsid w:val="001D7F2D"/>
    <w:rsid w:val="001E04FD"/>
    <w:rsid w:val="001E0C8E"/>
    <w:rsid w:val="001E193D"/>
    <w:rsid w:val="001E3642"/>
    <w:rsid w:val="001E435E"/>
    <w:rsid w:val="001E4FB1"/>
    <w:rsid w:val="001E5052"/>
    <w:rsid w:val="001E56D6"/>
    <w:rsid w:val="001E5724"/>
    <w:rsid w:val="001E697B"/>
    <w:rsid w:val="001E6C14"/>
    <w:rsid w:val="001E7FF7"/>
    <w:rsid w:val="001F1384"/>
    <w:rsid w:val="001F23CB"/>
    <w:rsid w:val="001F3428"/>
    <w:rsid w:val="001F3CDC"/>
    <w:rsid w:val="001F4AFA"/>
    <w:rsid w:val="001F5E24"/>
    <w:rsid w:val="001F5E62"/>
    <w:rsid w:val="001F73C4"/>
    <w:rsid w:val="001F7C0A"/>
    <w:rsid w:val="00200476"/>
    <w:rsid w:val="00200A7F"/>
    <w:rsid w:val="00202769"/>
    <w:rsid w:val="00204560"/>
    <w:rsid w:val="002045E6"/>
    <w:rsid w:val="00206011"/>
    <w:rsid w:val="0020735C"/>
    <w:rsid w:val="00210679"/>
    <w:rsid w:val="002106B9"/>
    <w:rsid w:val="00210D91"/>
    <w:rsid w:val="00212822"/>
    <w:rsid w:val="00213DE1"/>
    <w:rsid w:val="0021592B"/>
    <w:rsid w:val="00216050"/>
    <w:rsid w:val="00216E65"/>
    <w:rsid w:val="00216F63"/>
    <w:rsid w:val="00221841"/>
    <w:rsid w:val="00221A09"/>
    <w:rsid w:val="00222D26"/>
    <w:rsid w:val="00222F10"/>
    <w:rsid w:val="0022357C"/>
    <w:rsid w:val="002237E0"/>
    <w:rsid w:val="00223EB9"/>
    <w:rsid w:val="00223F9A"/>
    <w:rsid w:val="00224956"/>
    <w:rsid w:val="00226A7A"/>
    <w:rsid w:val="00226BEE"/>
    <w:rsid w:val="00231B1C"/>
    <w:rsid w:val="002328F9"/>
    <w:rsid w:val="0023564B"/>
    <w:rsid w:val="00240DCC"/>
    <w:rsid w:val="00243B3F"/>
    <w:rsid w:val="0024552F"/>
    <w:rsid w:val="00245553"/>
    <w:rsid w:val="002458F1"/>
    <w:rsid w:val="00245B3E"/>
    <w:rsid w:val="00245F0C"/>
    <w:rsid w:val="00246765"/>
    <w:rsid w:val="0024783F"/>
    <w:rsid w:val="00250F0C"/>
    <w:rsid w:val="002517AC"/>
    <w:rsid w:val="00251D7B"/>
    <w:rsid w:val="002527C3"/>
    <w:rsid w:val="00252840"/>
    <w:rsid w:val="00252D67"/>
    <w:rsid w:val="00253A44"/>
    <w:rsid w:val="00254A06"/>
    <w:rsid w:val="00254C07"/>
    <w:rsid w:val="00255E47"/>
    <w:rsid w:val="0025662D"/>
    <w:rsid w:val="00260064"/>
    <w:rsid w:val="002608B4"/>
    <w:rsid w:val="00260907"/>
    <w:rsid w:val="002616F8"/>
    <w:rsid w:val="002618BE"/>
    <w:rsid w:val="0026221D"/>
    <w:rsid w:val="00262B29"/>
    <w:rsid w:val="0026402F"/>
    <w:rsid w:val="00264255"/>
    <w:rsid w:val="00264719"/>
    <w:rsid w:val="00264811"/>
    <w:rsid w:val="00265E70"/>
    <w:rsid w:val="00266296"/>
    <w:rsid w:val="00270CD2"/>
    <w:rsid w:val="002713F5"/>
    <w:rsid w:val="00271F52"/>
    <w:rsid w:val="00272220"/>
    <w:rsid w:val="00272D87"/>
    <w:rsid w:val="00272F29"/>
    <w:rsid w:val="002733A0"/>
    <w:rsid w:val="0027453C"/>
    <w:rsid w:val="00275B3A"/>
    <w:rsid w:val="002778E6"/>
    <w:rsid w:val="00277F79"/>
    <w:rsid w:val="002803D2"/>
    <w:rsid w:val="00280F98"/>
    <w:rsid w:val="00282124"/>
    <w:rsid w:val="002832BA"/>
    <w:rsid w:val="00284330"/>
    <w:rsid w:val="002866A1"/>
    <w:rsid w:val="00287E14"/>
    <w:rsid w:val="00291484"/>
    <w:rsid w:val="002918CF"/>
    <w:rsid w:val="00291ABC"/>
    <w:rsid w:val="00292A8F"/>
    <w:rsid w:val="0029492F"/>
    <w:rsid w:val="00295D93"/>
    <w:rsid w:val="002A02D7"/>
    <w:rsid w:val="002A05BA"/>
    <w:rsid w:val="002A1161"/>
    <w:rsid w:val="002A22BC"/>
    <w:rsid w:val="002A2633"/>
    <w:rsid w:val="002A35A5"/>
    <w:rsid w:val="002A42B5"/>
    <w:rsid w:val="002A4EFD"/>
    <w:rsid w:val="002A5279"/>
    <w:rsid w:val="002A6484"/>
    <w:rsid w:val="002A743F"/>
    <w:rsid w:val="002A7E4F"/>
    <w:rsid w:val="002B0AC2"/>
    <w:rsid w:val="002B1939"/>
    <w:rsid w:val="002B2E40"/>
    <w:rsid w:val="002B5E34"/>
    <w:rsid w:val="002B7FE1"/>
    <w:rsid w:val="002C0AA7"/>
    <w:rsid w:val="002C287B"/>
    <w:rsid w:val="002C483E"/>
    <w:rsid w:val="002C4A30"/>
    <w:rsid w:val="002C50F8"/>
    <w:rsid w:val="002C569C"/>
    <w:rsid w:val="002C6567"/>
    <w:rsid w:val="002D0907"/>
    <w:rsid w:val="002D12EF"/>
    <w:rsid w:val="002D2FD4"/>
    <w:rsid w:val="002D4FAF"/>
    <w:rsid w:val="002D5A60"/>
    <w:rsid w:val="002D622C"/>
    <w:rsid w:val="002E219E"/>
    <w:rsid w:val="002E238A"/>
    <w:rsid w:val="002E2C63"/>
    <w:rsid w:val="002E32C8"/>
    <w:rsid w:val="002E4A27"/>
    <w:rsid w:val="002E6132"/>
    <w:rsid w:val="002E75EA"/>
    <w:rsid w:val="002F0754"/>
    <w:rsid w:val="002F16A5"/>
    <w:rsid w:val="002F16C1"/>
    <w:rsid w:val="002F18E6"/>
    <w:rsid w:val="002F1D0E"/>
    <w:rsid w:val="002F256D"/>
    <w:rsid w:val="002F2E8B"/>
    <w:rsid w:val="002F3391"/>
    <w:rsid w:val="002F3831"/>
    <w:rsid w:val="002F387D"/>
    <w:rsid w:val="002F417E"/>
    <w:rsid w:val="002F4A72"/>
    <w:rsid w:val="002F4CA1"/>
    <w:rsid w:val="002F604C"/>
    <w:rsid w:val="002F64D0"/>
    <w:rsid w:val="002F7613"/>
    <w:rsid w:val="00300075"/>
    <w:rsid w:val="00301219"/>
    <w:rsid w:val="00306D37"/>
    <w:rsid w:val="003075AD"/>
    <w:rsid w:val="00307A22"/>
    <w:rsid w:val="00310050"/>
    <w:rsid w:val="0031676F"/>
    <w:rsid w:val="00317A64"/>
    <w:rsid w:val="003203AC"/>
    <w:rsid w:val="003203FE"/>
    <w:rsid w:val="00320CEB"/>
    <w:rsid w:val="003233CE"/>
    <w:rsid w:val="00323B82"/>
    <w:rsid w:val="0032486D"/>
    <w:rsid w:val="00324AD9"/>
    <w:rsid w:val="00326A33"/>
    <w:rsid w:val="003319C6"/>
    <w:rsid w:val="00331B0B"/>
    <w:rsid w:val="00333BAC"/>
    <w:rsid w:val="00333EEF"/>
    <w:rsid w:val="00334B6A"/>
    <w:rsid w:val="00335A44"/>
    <w:rsid w:val="00335D36"/>
    <w:rsid w:val="0033625F"/>
    <w:rsid w:val="00336E4E"/>
    <w:rsid w:val="00340EA5"/>
    <w:rsid w:val="00343596"/>
    <w:rsid w:val="003444A5"/>
    <w:rsid w:val="00344697"/>
    <w:rsid w:val="00344854"/>
    <w:rsid w:val="003458CD"/>
    <w:rsid w:val="00345EAD"/>
    <w:rsid w:val="0034641C"/>
    <w:rsid w:val="00347187"/>
    <w:rsid w:val="0035083D"/>
    <w:rsid w:val="003546A7"/>
    <w:rsid w:val="003553B2"/>
    <w:rsid w:val="003554EB"/>
    <w:rsid w:val="00355BFA"/>
    <w:rsid w:val="00355C0A"/>
    <w:rsid w:val="003577A1"/>
    <w:rsid w:val="00357A04"/>
    <w:rsid w:val="003609CC"/>
    <w:rsid w:val="00361314"/>
    <w:rsid w:val="0036185D"/>
    <w:rsid w:val="00362AD8"/>
    <w:rsid w:val="003635B3"/>
    <w:rsid w:val="003641C5"/>
    <w:rsid w:val="003703E1"/>
    <w:rsid w:val="00370FAD"/>
    <w:rsid w:val="003710C8"/>
    <w:rsid w:val="00371CE0"/>
    <w:rsid w:val="00371EAF"/>
    <w:rsid w:val="00373384"/>
    <w:rsid w:val="00373EBF"/>
    <w:rsid w:val="0037467C"/>
    <w:rsid w:val="00376C07"/>
    <w:rsid w:val="00380375"/>
    <w:rsid w:val="003810AF"/>
    <w:rsid w:val="003852AF"/>
    <w:rsid w:val="003864EC"/>
    <w:rsid w:val="003935AD"/>
    <w:rsid w:val="003942C0"/>
    <w:rsid w:val="00394E17"/>
    <w:rsid w:val="00394EAA"/>
    <w:rsid w:val="00395095"/>
    <w:rsid w:val="0039555D"/>
    <w:rsid w:val="003956F3"/>
    <w:rsid w:val="00395B45"/>
    <w:rsid w:val="00395CAD"/>
    <w:rsid w:val="00396BA3"/>
    <w:rsid w:val="0039770C"/>
    <w:rsid w:val="00397D59"/>
    <w:rsid w:val="003A08C3"/>
    <w:rsid w:val="003A0BB3"/>
    <w:rsid w:val="003A1766"/>
    <w:rsid w:val="003A1825"/>
    <w:rsid w:val="003A1B48"/>
    <w:rsid w:val="003A213E"/>
    <w:rsid w:val="003A21E0"/>
    <w:rsid w:val="003A255B"/>
    <w:rsid w:val="003A5094"/>
    <w:rsid w:val="003A5401"/>
    <w:rsid w:val="003A7090"/>
    <w:rsid w:val="003A7C55"/>
    <w:rsid w:val="003A7DA1"/>
    <w:rsid w:val="003B08F8"/>
    <w:rsid w:val="003B0D1B"/>
    <w:rsid w:val="003B1DFA"/>
    <w:rsid w:val="003B4076"/>
    <w:rsid w:val="003B4629"/>
    <w:rsid w:val="003B48EA"/>
    <w:rsid w:val="003B5322"/>
    <w:rsid w:val="003B5357"/>
    <w:rsid w:val="003B54E1"/>
    <w:rsid w:val="003B6A72"/>
    <w:rsid w:val="003B738F"/>
    <w:rsid w:val="003C0B0F"/>
    <w:rsid w:val="003C1B75"/>
    <w:rsid w:val="003C20C4"/>
    <w:rsid w:val="003C268E"/>
    <w:rsid w:val="003C3492"/>
    <w:rsid w:val="003C3DED"/>
    <w:rsid w:val="003C46FA"/>
    <w:rsid w:val="003C4A4B"/>
    <w:rsid w:val="003C4D1B"/>
    <w:rsid w:val="003C4DA8"/>
    <w:rsid w:val="003C51E1"/>
    <w:rsid w:val="003C668D"/>
    <w:rsid w:val="003C731C"/>
    <w:rsid w:val="003D3A61"/>
    <w:rsid w:val="003D5620"/>
    <w:rsid w:val="003E25C1"/>
    <w:rsid w:val="003E2B37"/>
    <w:rsid w:val="003E2BE1"/>
    <w:rsid w:val="003E3047"/>
    <w:rsid w:val="003E34A7"/>
    <w:rsid w:val="003E3B26"/>
    <w:rsid w:val="003E3B65"/>
    <w:rsid w:val="003E3E99"/>
    <w:rsid w:val="003E6E32"/>
    <w:rsid w:val="003E7429"/>
    <w:rsid w:val="003F2398"/>
    <w:rsid w:val="003F331F"/>
    <w:rsid w:val="003F3CFC"/>
    <w:rsid w:val="003F5384"/>
    <w:rsid w:val="003F55DC"/>
    <w:rsid w:val="003F7C3A"/>
    <w:rsid w:val="003F7F84"/>
    <w:rsid w:val="00400131"/>
    <w:rsid w:val="004022AB"/>
    <w:rsid w:val="00403161"/>
    <w:rsid w:val="004039A9"/>
    <w:rsid w:val="00404081"/>
    <w:rsid w:val="004056DC"/>
    <w:rsid w:val="004074DD"/>
    <w:rsid w:val="00410BBC"/>
    <w:rsid w:val="00410DF0"/>
    <w:rsid w:val="00412D99"/>
    <w:rsid w:val="00413923"/>
    <w:rsid w:val="0041392B"/>
    <w:rsid w:val="00415DE2"/>
    <w:rsid w:val="00416143"/>
    <w:rsid w:val="00416201"/>
    <w:rsid w:val="004166EF"/>
    <w:rsid w:val="00416BCC"/>
    <w:rsid w:val="00417879"/>
    <w:rsid w:val="0042067D"/>
    <w:rsid w:val="00422063"/>
    <w:rsid w:val="00423A0E"/>
    <w:rsid w:val="00423A2B"/>
    <w:rsid w:val="00423D4D"/>
    <w:rsid w:val="004243A5"/>
    <w:rsid w:val="004245EC"/>
    <w:rsid w:val="00426DBE"/>
    <w:rsid w:val="00426F9E"/>
    <w:rsid w:val="00427A51"/>
    <w:rsid w:val="00430902"/>
    <w:rsid w:val="00432561"/>
    <w:rsid w:val="0043371C"/>
    <w:rsid w:val="00433A1C"/>
    <w:rsid w:val="00434665"/>
    <w:rsid w:val="00434B0A"/>
    <w:rsid w:val="00435502"/>
    <w:rsid w:val="00437D51"/>
    <w:rsid w:val="00437D63"/>
    <w:rsid w:val="0044070B"/>
    <w:rsid w:val="00441682"/>
    <w:rsid w:val="00442B55"/>
    <w:rsid w:val="00442C5F"/>
    <w:rsid w:val="00442D4F"/>
    <w:rsid w:val="00443D7D"/>
    <w:rsid w:val="0044779A"/>
    <w:rsid w:val="00450E8F"/>
    <w:rsid w:val="00451F5D"/>
    <w:rsid w:val="00452547"/>
    <w:rsid w:val="0045381C"/>
    <w:rsid w:val="00453E03"/>
    <w:rsid w:val="004544F3"/>
    <w:rsid w:val="00454796"/>
    <w:rsid w:val="004558D1"/>
    <w:rsid w:val="004559E4"/>
    <w:rsid w:val="00455C37"/>
    <w:rsid w:val="00455CEC"/>
    <w:rsid w:val="00457539"/>
    <w:rsid w:val="00460DA8"/>
    <w:rsid w:val="004610A0"/>
    <w:rsid w:val="00461566"/>
    <w:rsid w:val="004626BD"/>
    <w:rsid w:val="00464F32"/>
    <w:rsid w:val="00466168"/>
    <w:rsid w:val="00471F52"/>
    <w:rsid w:val="00475CCB"/>
    <w:rsid w:val="004764B5"/>
    <w:rsid w:val="00476ABB"/>
    <w:rsid w:val="00476B9D"/>
    <w:rsid w:val="00476CC8"/>
    <w:rsid w:val="00476E56"/>
    <w:rsid w:val="0048167D"/>
    <w:rsid w:val="00481CC7"/>
    <w:rsid w:val="0048344A"/>
    <w:rsid w:val="00483B0F"/>
    <w:rsid w:val="004856C3"/>
    <w:rsid w:val="0049033D"/>
    <w:rsid w:val="00490747"/>
    <w:rsid w:val="004918A2"/>
    <w:rsid w:val="004948F0"/>
    <w:rsid w:val="00494B11"/>
    <w:rsid w:val="00494BB4"/>
    <w:rsid w:val="004A05C3"/>
    <w:rsid w:val="004A0971"/>
    <w:rsid w:val="004A31C4"/>
    <w:rsid w:val="004A3217"/>
    <w:rsid w:val="004A34B8"/>
    <w:rsid w:val="004A3D60"/>
    <w:rsid w:val="004A4FD6"/>
    <w:rsid w:val="004A62E7"/>
    <w:rsid w:val="004A6594"/>
    <w:rsid w:val="004A6C7E"/>
    <w:rsid w:val="004A7005"/>
    <w:rsid w:val="004B097A"/>
    <w:rsid w:val="004B2C42"/>
    <w:rsid w:val="004B2F40"/>
    <w:rsid w:val="004B3326"/>
    <w:rsid w:val="004B66E3"/>
    <w:rsid w:val="004B66F5"/>
    <w:rsid w:val="004B6CEB"/>
    <w:rsid w:val="004B73C2"/>
    <w:rsid w:val="004B7F48"/>
    <w:rsid w:val="004C0AB4"/>
    <w:rsid w:val="004C174F"/>
    <w:rsid w:val="004C3CD3"/>
    <w:rsid w:val="004C5A3D"/>
    <w:rsid w:val="004C5B5F"/>
    <w:rsid w:val="004C61E1"/>
    <w:rsid w:val="004C6CDB"/>
    <w:rsid w:val="004D062F"/>
    <w:rsid w:val="004D1F08"/>
    <w:rsid w:val="004D2920"/>
    <w:rsid w:val="004D3E96"/>
    <w:rsid w:val="004D580B"/>
    <w:rsid w:val="004D7A87"/>
    <w:rsid w:val="004E04F9"/>
    <w:rsid w:val="004E079F"/>
    <w:rsid w:val="004E0ABB"/>
    <w:rsid w:val="004E0BC8"/>
    <w:rsid w:val="004E164C"/>
    <w:rsid w:val="004E2EE9"/>
    <w:rsid w:val="004E36E6"/>
    <w:rsid w:val="004E36FB"/>
    <w:rsid w:val="004E3776"/>
    <w:rsid w:val="004E52BD"/>
    <w:rsid w:val="004E564F"/>
    <w:rsid w:val="004E61BE"/>
    <w:rsid w:val="004F195E"/>
    <w:rsid w:val="004F1DAB"/>
    <w:rsid w:val="004F1DBD"/>
    <w:rsid w:val="004F25BD"/>
    <w:rsid w:val="004F2C59"/>
    <w:rsid w:val="004F3E44"/>
    <w:rsid w:val="004F423F"/>
    <w:rsid w:val="004F4550"/>
    <w:rsid w:val="004F73A2"/>
    <w:rsid w:val="004F7637"/>
    <w:rsid w:val="004F7728"/>
    <w:rsid w:val="004F7F1F"/>
    <w:rsid w:val="004F7FA8"/>
    <w:rsid w:val="0050034E"/>
    <w:rsid w:val="00501503"/>
    <w:rsid w:val="00502FC1"/>
    <w:rsid w:val="00503160"/>
    <w:rsid w:val="00503EC8"/>
    <w:rsid w:val="005042A2"/>
    <w:rsid w:val="00506398"/>
    <w:rsid w:val="00506845"/>
    <w:rsid w:val="00506A7C"/>
    <w:rsid w:val="00506D76"/>
    <w:rsid w:val="00507CFE"/>
    <w:rsid w:val="00510E50"/>
    <w:rsid w:val="00512594"/>
    <w:rsid w:val="005129CF"/>
    <w:rsid w:val="005139C4"/>
    <w:rsid w:val="005145BB"/>
    <w:rsid w:val="00515552"/>
    <w:rsid w:val="00515926"/>
    <w:rsid w:val="00515CA5"/>
    <w:rsid w:val="00515E63"/>
    <w:rsid w:val="005162B5"/>
    <w:rsid w:val="00516DD1"/>
    <w:rsid w:val="00516E5E"/>
    <w:rsid w:val="005170E3"/>
    <w:rsid w:val="0052066F"/>
    <w:rsid w:val="00520FF6"/>
    <w:rsid w:val="00521689"/>
    <w:rsid w:val="00522968"/>
    <w:rsid w:val="00525152"/>
    <w:rsid w:val="00525F4E"/>
    <w:rsid w:val="00526159"/>
    <w:rsid w:val="00526893"/>
    <w:rsid w:val="00527FAC"/>
    <w:rsid w:val="005307A6"/>
    <w:rsid w:val="00532F3D"/>
    <w:rsid w:val="005348DD"/>
    <w:rsid w:val="00534B29"/>
    <w:rsid w:val="00534E9D"/>
    <w:rsid w:val="005360F7"/>
    <w:rsid w:val="00537D10"/>
    <w:rsid w:val="0054056B"/>
    <w:rsid w:val="00540A68"/>
    <w:rsid w:val="00542A21"/>
    <w:rsid w:val="00543328"/>
    <w:rsid w:val="00544898"/>
    <w:rsid w:val="00546410"/>
    <w:rsid w:val="005467FB"/>
    <w:rsid w:val="00547066"/>
    <w:rsid w:val="00547E65"/>
    <w:rsid w:val="00550A6C"/>
    <w:rsid w:val="00551DDB"/>
    <w:rsid w:val="00552F17"/>
    <w:rsid w:val="005545BC"/>
    <w:rsid w:val="00555766"/>
    <w:rsid w:val="00556131"/>
    <w:rsid w:val="0055632B"/>
    <w:rsid w:val="0055685E"/>
    <w:rsid w:val="00557E74"/>
    <w:rsid w:val="0056082F"/>
    <w:rsid w:val="00560CFF"/>
    <w:rsid w:val="005610F5"/>
    <w:rsid w:val="005612AE"/>
    <w:rsid w:val="0056237D"/>
    <w:rsid w:val="005626C3"/>
    <w:rsid w:val="00562966"/>
    <w:rsid w:val="00564128"/>
    <w:rsid w:val="00564528"/>
    <w:rsid w:val="00564A0B"/>
    <w:rsid w:val="00564DD2"/>
    <w:rsid w:val="0056512A"/>
    <w:rsid w:val="00565145"/>
    <w:rsid w:val="00565273"/>
    <w:rsid w:val="005665F9"/>
    <w:rsid w:val="005672DC"/>
    <w:rsid w:val="00571118"/>
    <w:rsid w:val="005744E9"/>
    <w:rsid w:val="00574C21"/>
    <w:rsid w:val="00574DC3"/>
    <w:rsid w:val="005750CD"/>
    <w:rsid w:val="00575194"/>
    <w:rsid w:val="005759BF"/>
    <w:rsid w:val="00576825"/>
    <w:rsid w:val="00576DB5"/>
    <w:rsid w:val="005774FE"/>
    <w:rsid w:val="005777BF"/>
    <w:rsid w:val="00577DD3"/>
    <w:rsid w:val="00580DA0"/>
    <w:rsid w:val="00581219"/>
    <w:rsid w:val="00582089"/>
    <w:rsid w:val="00582552"/>
    <w:rsid w:val="00584CDB"/>
    <w:rsid w:val="00584D7E"/>
    <w:rsid w:val="00587C01"/>
    <w:rsid w:val="00590AA0"/>
    <w:rsid w:val="005924EE"/>
    <w:rsid w:val="00593322"/>
    <w:rsid w:val="0059499F"/>
    <w:rsid w:val="00595155"/>
    <w:rsid w:val="005956DD"/>
    <w:rsid w:val="00595A4E"/>
    <w:rsid w:val="005961FD"/>
    <w:rsid w:val="005970E8"/>
    <w:rsid w:val="005A0098"/>
    <w:rsid w:val="005A1FF8"/>
    <w:rsid w:val="005A30AD"/>
    <w:rsid w:val="005A3E12"/>
    <w:rsid w:val="005A4A9C"/>
    <w:rsid w:val="005A519B"/>
    <w:rsid w:val="005A5C6F"/>
    <w:rsid w:val="005A618D"/>
    <w:rsid w:val="005A6A77"/>
    <w:rsid w:val="005B18DD"/>
    <w:rsid w:val="005B2035"/>
    <w:rsid w:val="005B31B3"/>
    <w:rsid w:val="005B34BD"/>
    <w:rsid w:val="005B49E3"/>
    <w:rsid w:val="005B4C7B"/>
    <w:rsid w:val="005B4D7D"/>
    <w:rsid w:val="005B5859"/>
    <w:rsid w:val="005B60A7"/>
    <w:rsid w:val="005C2316"/>
    <w:rsid w:val="005C25AF"/>
    <w:rsid w:val="005C36DB"/>
    <w:rsid w:val="005C37A9"/>
    <w:rsid w:val="005C3A40"/>
    <w:rsid w:val="005C568A"/>
    <w:rsid w:val="005C5A5E"/>
    <w:rsid w:val="005C60C1"/>
    <w:rsid w:val="005C686A"/>
    <w:rsid w:val="005C72A7"/>
    <w:rsid w:val="005D1645"/>
    <w:rsid w:val="005D2494"/>
    <w:rsid w:val="005D30B5"/>
    <w:rsid w:val="005D3509"/>
    <w:rsid w:val="005D3B95"/>
    <w:rsid w:val="005D4B56"/>
    <w:rsid w:val="005D4B7B"/>
    <w:rsid w:val="005D4FBF"/>
    <w:rsid w:val="005E0A06"/>
    <w:rsid w:val="005E1314"/>
    <w:rsid w:val="005E2162"/>
    <w:rsid w:val="005E450F"/>
    <w:rsid w:val="005E4D55"/>
    <w:rsid w:val="005E60A7"/>
    <w:rsid w:val="005E7737"/>
    <w:rsid w:val="005F08F6"/>
    <w:rsid w:val="005F156C"/>
    <w:rsid w:val="005F4338"/>
    <w:rsid w:val="005F4431"/>
    <w:rsid w:val="005F4ED1"/>
    <w:rsid w:val="005F5CAB"/>
    <w:rsid w:val="005F5D4A"/>
    <w:rsid w:val="00602508"/>
    <w:rsid w:val="00602F63"/>
    <w:rsid w:val="00603AB1"/>
    <w:rsid w:val="00604EB0"/>
    <w:rsid w:val="00606F44"/>
    <w:rsid w:val="00607646"/>
    <w:rsid w:val="006101AB"/>
    <w:rsid w:val="00613477"/>
    <w:rsid w:val="0061363D"/>
    <w:rsid w:val="0061426D"/>
    <w:rsid w:val="006145CC"/>
    <w:rsid w:val="00614DB3"/>
    <w:rsid w:val="00615147"/>
    <w:rsid w:val="00616BEC"/>
    <w:rsid w:val="006177DE"/>
    <w:rsid w:val="00621621"/>
    <w:rsid w:val="00621B5F"/>
    <w:rsid w:val="006228C9"/>
    <w:rsid w:val="006229E9"/>
    <w:rsid w:val="00623618"/>
    <w:rsid w:val="00623D03"/>
    <w:rsid w:val="0062514F"/>
    <w:rsid w:val="006262E3"/>
    <w:rsid w:val="00626483"/>
    <w:rsid w:val="00631921"/>
    <w:rsid w:val="00631A08"/>
    <w:rsid w:val="00631EC9"/>
    <w:rsid w:val="00632EA3"/>
    <w:rsid w:val="00633A34"/>
    <w:rsid w:val="00633C71"/>
    <w:rsid w:val="0063422A"/>
    <w:rsid w:val="00634865"/>
    <w:rsid w:val="00634BD6"/>
    <w:rsid w:val="00634F5C"/>
    <w:rsid w:val="00635BCB"/>
    <w:rsid w:val="006375E5"/>
    <w:rsid w:val="00637787"/>
    <w:rsid w:val="00640C64"/>
    <w:rsid w:val="0064209E"/>
    <w:rsid w:val="00642690"/>
    <w:rsid w:val="00642E38"/>
    <w:rsid w:val="00644482"/>
    <w:rsid w:val="00644E98"/>
    <w:rsid w:val="00645F8C"/>
    <w:rsid w:val="006462BD"/>
    <w:rsid w:val="00650823"/>
    <w:rsid w:val="00650863"/>
    <w:rsid w:val="00650BDA"/>
    <w:rsid w:val="0065232C"/>
    <w:rsid w:val="006528E4"/>
    <w:rsid w:val="0065299A"/>
    <w:rsid w:val="006541D8"/>
    <w:rsid w:val="00654507"/>
    <w:rsid w:val="006559E1"/>
    <w:rsid w:val="0065614E"/>
    <w:rsid w:val="00656648"/>
    <w:rsid w:val="00656C0D"/>
    <w:rsid w:val="00660C8B"/>
    <w:rsid w:val="00661735"/>
    <w:rsid w:val="006618F8"/>
    <w:rsid w:val="00664477"/>
    <w:rsid w:val="006658D1"/>
    <w:rsid w:val="00665ACD"/>
    <w:rsid w:val="00666B2B"/>
    <w:rsid w:val="006672C4"/>
    <w:rsid w:val="0067004C"/>
    <w:rsid w:val="00670187"/>
    <w:rsid w:val="00671EE6"/>
    <w:rsid w:val="00672B76"/>
    <w:rsid w:val="00672BCD"/>
    <w:rsid w:val="00672F8D"/>
    <w:rsid w:val="00673302"/>
    <w:rsid w:val="00673F07"/>
    <w:rsid w:val="00674E67"/>
    <w:rsid w:val="006765CD"/>
    <w:rsid w:val="0067668F"/>
    <w:rsid w:val="00676E00"/>
    <w:rsid w:val="00677085"/>
    <w:rsid w:val="006774FE"/>
    <w:rsid w:val="00677554"/>
    <w:rsid w:val="00681B9B"/>
    <w:rsid w:val="00681F03"/>
    <w:rsid w:val="006858AB"/>
    <w:rsid w:val="00686DDD"/>
    <w:rsid w:val="00687674"/>
    <w:rsid w:val="00690940"/>
    <w:rsid w:val="0069104F"/>
    <w:rsid w:val="0069417D"/>
    <w:rsid w:val="006952FC"/>
    <w:rsid w:val="00695B67"/>
    <w:rsid w:val="006960E1"/>
    <w:rsid w:val="00696549"/>
    <w:rsid w:val="00696975"/>
    <w:rsid w:val="00696A32"/>
    <w:rsid w:val="00696AA8"/>
    <w:rsid w:val="00696BC5"/>
    <w:rsid w:val="006976FA"/>
    <w:rsid w:val="00697E47"/>
    <w:rsid w:val="006A02AD"/>
    <w:rsid w:val="006A03C7"/>
    <w:rsid w:val="006A0EEC"/>
    <w:rsid w:val="006A10AB"/>
    <w:rsid w:val="006A2F8D"/>
    <w:rsid w:val="006A47BF"/>
    <w:rsid w:val="006A64E0"/>
    <w:rsid w:val="006A7247"/>
    <w:rsid w:val="006B0486"/>
    <w:rsid w:val="006B1988"/>
    <w:rsid w:val="006B205F"/>
    <w:rsid w:val="006B243E"/>
    <w:rsid w:val="006B253A"/>
    <w:rsid w:val="006B5A0B"/>
    <w:rsid w:val="006B70FE"/>
    <w:rsid w:val="006B764D"/>
    <w:rsid w:val="006C007D"/>
    <w:rsid w:val="006C045C"/>
    <w:rsid w:val="006C26C1"/>
    <w:rsid w:val="006C2B10"/>
    <w:rsid w:val="006C2EB6"/>
    <w:rsid w:val="006C34CC"/>
    <w:rsid w:val="006C3758"/>
    <w:rsid w:val="006C5275"/>
    <w:rsid w:val="006C5723"/>
    <w:rsid w:val="006C5D9F"/>
    <w:rsid w:val="006C6BFE"/>
    <w:rsid w:val="006C6DF3"/>
    <w:rsid w:val="006C6E21"/>
    <w:rsid w:val="006C6EB0"/>
    <w:rsid w:val="006C7CFD"/>
    <w:rsid w:val="006D0854"/>
    <w:rsid w:val="006D089D"/>
    <w:rsid w:val="006D191B"/>
    <w:rsid w:val="006D2BB0"/>
    <w:rsid w:val="006D41DA"/>
    <w:rsid w:val="006D552A"/>
    <w:rsid w:val="006D6ADE"/>
    <w:rsid w:val="006D7E24"/>
    <w:rsid w:val="006E0431"/>
    <w:rsid w:val="006E27AB"/>
    <w:rsid w:val="006E289D"/>
    <w:rsid w:val="006E36D7"/>
    <w:rsid w:val="006E4362"/>
    <w:rsid w:val="006E5902"/>
    <w:rsid w:val="006E6109"/>
    <w:rsid w:val="006E63AF"/>
    <w:rsid w:val="006F0062"/>
    <w:rsid w:val="006F205C"/>
    <w:rsid w:val="006F21DA"/>
    <w:rsid w:val="006F2346"/>
    <w:rsid w:val="006F30C5"/>
    <w:rsid w:val="006F363B"/>
    <w:rsid w:val="006F3D39"/>
    <w:rsid w:val="006F4A7A"/>
    <w:rsid w:val="006F5B5E"/>
    <w:rsid w:val="006F652A"/>
    <w:rsid w:val="006F6797"/>
    <w:rsid w:val="006F76FA"/>
    <w:rsid w:val="00700439"/>
    <w:rsid w:val="00700A47"/>
    <w:rsid w:val="00702769"/>
    <w:rsid w:val="00702D21"/>
    <w:rsid w:val="00703418"/>
    <w:rsid w:val="00703F87"/>
    <w:rsid w:val="00704153"/>
    <w:rsid w:val="007041E4"/>
    <w:rsid w:val="00706B31"/>
    <w:rsid w:val="00707050"/>
    <w:rsid w:val="007073AE"/>
    <w:rsid w:val="00707548"/>
    <w:rsid w:val="00707830"/>
    <w:rsid w:val="007079F9"/>
    <w:rsid w:val="0071083C"/>
    <w:rsid w:val="007121CC"/>
    <w:rsid w:val="00713057"/>
    <w:rsid w:val="007131BD"/>
    <w:rsid w:val="00713620"/>
    <w:rsid w:val="00713F98"/>
    <w:rsid w:val="007143C0"/>
    <w:rsid w:val="0071468B"/>
    <w:rsid w:val="0071494E"/>
    <w:rsid w:val="00716CBB"/>
    <w:rsid w:val="00716F24"/>
    <w:rsid w:val="0071750B"/>
    <w:rsid w:val="00717DF7"/>
    <w:rsid w:val="00721223"/>
    <w:rsid w:val="00723096"/>
    <w:rsid w:val="007249D8"/>
    <w:rsid w:val="00724B5C"/>
    <w:rsid w:val="00724EED"/>
    <w:rsid w:val="00725D68"/>
    <w:rsid w:val="007267C0"/>
    <w:rsid w:val="00732AE9"/>
    <w:rsid w:val="00735A83"/>
    <w:rsid w:val="00735D9A"/>
    <w:rsid w:val="00735EE1"/>
    <w:rsid w:val="00737201"/>
    <w:rsid w:val="00741A74"/>
    <w:rsid w:val="00741F20"/>
    <w:rsid w:val="007421D2"/>
    <w:rsid w:val="007434BD"/>
    <w:rsid w:val="00743ED7"/>
    <w:rsid w:val="00743FB7"/>
    <w:rsid w:val="0074422E"/>
    <w:rsid w:val="00744883"/>
    <w:rsid w:val="00744CEA"/>
    <w:rsid w:val="00746656"/>
    <w:rsid w:val="00746BA1"/>
    <w:rsid w:val="0074766D"/>
    <w:rsid w:val="00751294"/>
    <w:rsid w:val="0075138C"/>
    <w:rsid w:val="00752B97"/>
    <w:rsid w:val="00753235"/>
    <w:rsid w:val="00753CDD"/>
    <w:rsid w:val="00753EF5"/>
    <w:rsid w:val="007553FE"/>
    <w:rsid w:val="00757A35"/>
    <w:rsid w:val="00757CDE"/>
    <w:rsid w:val="00757D79"/>
    <w:rsid w:val="00757DAD"/>
    <w:rsid w:val="007605C4"/>
    <w:rsid w:val="00760E59"/>
    <w:rsid w:val="00762D2F"/>
    <w:rsid w:val="00764124"/>
    <w:rsid w:val="00764260"/>
    <w:rsid w:val="00766A19"/>
    <w:rsid w:val="0077040F"/>
    <w:rsid w:val="00771D0C"/>
    <w:rsid w:val="00772A88"/>
    <w:rsid w:val="0077356D"/>
    <w:rsid w:val="00774C1A"/>
    <w:rsid w:val="0077511F"/>
    <w:rsid w:val="00775712"/>
    <w:rsid w:val="00776BA9"/>
    <w:rsid w:val="007774AF"/>
    <w:rsid w:val="007801B2"/>
    <w:rsid w:val="00780334"/>
    <w:rsid w:val="0078147D"/>
    <w:rsid w:val="007816A0"/>
    <w:rsid w:val="007817B6"/>
    <w:rsid w:val="00782BCD"/>
    <w:rsid w:val="007908CE"/>
    <w:rsid w:val="00790CDF"/>
    <w:rsid w:val="00791409"/>
    <w:rsid w:val="00791B5C"/>
    <w:rsid w:val="00791B6F"/>
    <w:rsid w:val="00792461"/>
    <w:rsid w:val="00792578"/>
    <w:rsid w:val="007927A9"/>
    <w:rsid w:val="0079303F"/>
    <w:rsid w:val="00793D97"/>
    <w:rsid w:val="00794B99"/>
    <w:rsid w:val="007960FF"/>
    <w:rsid w:val="0079791E"/>
    <w:rsid w:val="007A08E8"/>
    <w:rsid w:val="007A18A9"/>
    <w:rsid w:val="007A1DF0"/>
    <w:rsid w:val="007A443C"/>
    <w:rsid w:val="007A45B9"/>
    <w:rsid w:val="007A642D"/>
    <w:rsid w:val="007A6638"/>
    <w:rsid w:val="007A7BAD"/>
    <w:rsid w:val="007B012C"/>
    <w:rsid w:val="007B0185"/>
    <w:rsid w:val="007B049C"/>
    <w:rsid w:val="007B399B"/>
    <w:rsid w:val="007B3BF7"/>
    <w:rsid w:val="007B5A94"/>
    <w:rsid w:val="007C0B84"/>
    <w:rsid w:val="007C139C"/>
    <w:rsid w:val="007C1411"/>
    <w:rsid w:val="007C1D28"/>
    <w:rsid w:val="007C23E6"/>
    <w:rsid w:val="007C3315"/>
    <w:rsid w:val="007C37EB"/>
    <w:rsid w:val="007C4D98"/>
    <w:rsid w:val="007C7B6B"/>
    <w:rsid w:val="007D0610"/>
    <w:rsid w:val="007D0ED7"/>
    <w:rsid w:val="007D0F9B"/>
    <w:rsid w:val="007D1892"/>
    <w:rsid w:val="007D501E"/>
    <w:rsid w:val="007D5BF6"/>
    <w:rsid w:val="007D5C09"/>
    <w:rsid w:val="007D78B8"/>
    <w:rsid w:val="007E0021"/>
    <w:rsid w:val="007E05BF"/>
    <w:rsid w:val="007E09A3"/>
    <w:rsid w:val="007E0D9B"/>
    <w:rsid w:val="007E114D"/>
    <w:rsid w:val="007E162B"/>
    <w:rsid w:val="007E2137"/>
    <w:rsid w:val="007E3696"/>
    <w:rsid w:val="007E3C37"/>
    <w:rsid w:val="007E3E96"/>
    <w:rsid w:val="007E3F91"/>
    <w:rsid w:val="007E41C3"/>
    <w:rsid w:val="007E4489"/>
    <w:rsid w:val="007E461D"/>
    <w:rsid w:val="007F03A0"/>
    <w:rsid w:val="007F05BF"/>
    <w:rsid w:val="007F19CD"/>
    <w:rsid w:val="007F1AFF"/>
    <w:rsid w:val="007F1CCD"/>
    <w:rsid w:val="007F22BC"/>
    <w:rsid w:val="007F23EA"/>
    <w:rsid w:val="007F26FD"/>
    <w:rsid w:val="007F3759"/>
    <w:rsid w:val="007F686E"/>
    <w:rsid w:val="007F699D"/>
    <w:rsid w:val="007F7E0E"/>
    <w:rsid w:val="008000B3"/>
    <w:rsid w:val="00800AFE"/>
    <w:rsid w:val="00802293"/>
    <w:rsid w:val="00803D08"/>
    <w:rsid w:val="00803FF0"/>
    <w:rsid w:val="00806F2E"/>
    <w:rsid w:val="008115F8"/>
    <w:rsid w:val="00811E57"/>
    <w:rsid w:val="0081223D"/>
    <w:rsid w:val="00812337"/>
    <w:rsid w:val="00813078"/>
    <w:rsid w:val="00814376"/>
    <w:rsid w:val="00815EE2"/>
    <w:rsid w:val="008166A7"/>
    <w:rsid w:val="00816FCD"/>
    <w:rsid w:val="00820EAF"/>
    <w:rsid w:val="00821D34"/>
    <w:rsid w:val="00822B96"/>
    <w:rsid w:val="00823B38"/>
    <w:rsid w:val="00824016"/>
    <w:rsid w:val="008249FF"/>
    <w:rsid w:val="00825DEB"/>
    <w:rsid w:val="008267C2"/>
    <w:rsid w:val="00830375"/>
    <w:rsid w:val="00830915"/>
    <w:rsid w:val="00833B5B"/>
    <w:rsid w:val="00834337"/>
    <w:rsid w:val="0083449C"/>
    <w:rsid w:val="008350FB"/>
    <w:rsid w:val="00835652"/>
    <w:rsid w:val="00835912"/>
    <w:rsid w:val="00835B4F"/>
    <w:rsid w:val="00836372"/>
    <w:rsid w:val="0083640D"/>
    <w:rsid w:val="008365F6"/>
    <w:rsid w:val="008374C4"/>
    <w:rsid w:val="008405A0"/>
    <w:rsid w:val="00841D92"/>
    <w:rsid w:val="00841E07"/>
    <w:rsid w:val="00842EC0"/>
    <w:rsid w:val="00844158"/>
    <w:rsid w:val="008442A7"/>
    <w:rsid w:val="00844FCB"/>
    <w:rsid w:val="00844FDE"/>
    <w:rsid w:val="00846D6B"/>
    <w:rsid w:val="008475CC"/>
    <w:rsid w:val="00847A5D"/>
    <w:rsid w:val="008512F6"/>
    <w:rsid w:val="008517FC"/>
    <w:rsid w:val="0085180A"/>
    <w:rsid w:val="00851CD9"/>
    <w:rsid w:val="00852CEC"/>
    <w:rsid w:val="00853658"/>
    <w:rsid w:val="00855F92"/>
    <w:rsid w:val="008572B0"/>
    <w:rsid w:val="008577A7"/>
    <w:rsid w:val="00857C7D"/>
    <w:rsid w:val="008608F5"/>
    <w:rsid w:val="00861606"/>
    <w:rsid w:val="00861965"/>
    <w:rsid w:val="00861978"/>
    <w:rsid w:val="00861D20"/>
    <w:rsid w:val="00861E14"/>
    <w:rsid w:val="0086221D"/>
    <w:rsid w:val="00863CCD"/>
    <w:rsid w:val="00864D62"/>
    <w:rsid w:val="00864DE7"/>
    <w:rsid w:val="0086534C"/>
    <w:rsid w:val="00865FE5"/>
    <w:rsid w:val="008709FD"/>
    <w:rsid w:val="008714C1"/>
    <w:rsid w:val="00871690"/>
    <w:rsid w:val="00873DD9"/>
    <w:rsid w:val="00873F2E"/>
    <w:rsid w:val="0087477A"/>
    <w:rsid w:val="00876745"/>
    <w:rsid w:val="008769FA"/>
    <w:rsid w:val="008778D6"/>
    <w:rsid w:val="00877AC2"/>
    <w:rsid w:val="008823B6"/>
    <w:rsid w:val="00882661"/>
    <w:rsid w:val="00883B5D"/>
    <w:rsid w:val="00884743"/>
    <w:rsid w:val="0088702C"/>
    <w:rsid w:val="00891B1E"/>
    <w:rsid w:val="008921D7"/>
    <w:rsid w:val="008927C1"/>
    <w:rsid w:val="00892EF3"/>
    <w:rsid w:val="00893B4D"/>
    <w:rsid w:val="008958CA"/>
    <w:rsid w:val="00896079"/>
    <w:rsid w:val="00897AF7"/>
    <w:rsid w:val="008A1328"/>
    <w:rsid w:val="008A31C0"/>
    <w:rsid w:val="008A44B8"/>
    <w:rsid w:val="008A60D5"/>
    <w:rsid w:val="008A62CD"/>
    <w:rsid w:val="008A68E4"/>
    <w:rsid w:val="008A7E5B"/>
    <w:rsid w:val="008B076B"/>
    <w:rsid w:val="008B0E90"/>
    <w:rsid w:val="008B0F34"/>
    <w:rsid w:val="008B2C38"/>
    <w:rsid w:val="008B330A"/>
    <w:rsid w:val="008B4254"/>
    <w:rsid w:val="008B4349"/>
    <w:rsid w:val="008B48EE"/>
    <w:rsid w:val="008B48FF"/>
    <w:rsid w:val="008C09D2"/>
    <w:rsid w:val="008C4071"/>
    <w:rsid w:val="008C409D"/>
    <w:rsid w:val="008C6624"/>
    <w:rsid w:val="008C7386"/>
    <w:rsid w:val="008C784F"/>
    <w:rsid w:val="008D1914"/>
    <w:rsid w:val="008D1A93"/>
    <w:rsid w:val="008D24A9"/>
    <w:rsid w:val="008D3C41"/>
    <w:rsid w:val="008D4667"/>
    <w:rsid w:val="008D4E45"/>
    <w:rsid w:val="008D4F6F"/>
    <w:rsid w:val="008D6530"/>
    <w:rsid w:val="008E01B2"/>
    <w:rsid w:val="008E06D2"/>
    <w:rsid w:val="008E1087"/>
    <w:rsid w:val="008E115E"/>
    <w:rsid w:val="008E1CBF"/>
    <w:rsid w:val="008E33FB"/>
    <w:rsid w:val="008E3400"/>
    <w:rsid w:val="008E38B0"/>
    <w:rsid w:val="008E502C"/>
    <w:rsid w:val="008E5998"/>
    <w:rsid w:val="008E660E"/>
    <w:rsid w:val="008F1A02"/>
    <w:rsid w:val="008F1C78"/>
    <w:rsid w:val="008F2175"/>
    <w:rsid w:val="008F21FF"/>
    <w:rsid w:val="008F2D71"/>
    <w:rsid w:val="008F3D90"/>
    <w:rsid w:val="008F4679"/>
    <w:rsid w:val="008F476E"/>
    <w:rsid w:val="008F6533"/>
    <w:rsid w:val="008F6F5A"/>
    <w:rsid w:val="008F7179"/>
    <w:rsid w:val="009003D3"/>
    <w:rsid w:val="00900AE6"/>
    <w:rsid w:val="009029D6"/>
    <w:rsid w:val="00902CFA"/>
    <w:rsid w:val="00902F32"/>
    <w:rsid w:val="0090646A"/>
    <w:rsid w:val="00906797"/>
    <w:rsid w:val="00907BE7"/>
    <w:rsid w:val="0091199D"/>
    <w:rsid w:val="00913EBA"/>
    <w:rsid w:val="00915C56"/>
    <w:rsid w:val="00915E38"/>
    <w:rsid w:val="009170A7"/>
    <w:rsid w:val="009210A1"/>
    <w:rsid w:val="009235A1"/>
    <w:rsid w:val="00924EC5"/>
    <w:rsid w:val="009254AD"/>
    <w:rsid w:val="009260A9"/>
    <w:rsid w:val="00927C09"/>
    <w:rsid w:val="009306A7"/>
    <w:rsid w:val="0093159A"/>
    <w:rsid w:val="00933DCB"/>
    <w:rsid w:val="00934058"/>
    <w:rsid w:val="00934E38"/>
    <w:rsid w:val="00934FA8"/>
    <w:rsid w:val="00936202"/>
    <w:rsid w:val="00937772"/>
    <w:rsid w:val="00937E38"/>
    <w:rsid w:val="0094268A"/>
    <w:rsid w:val="00942931"/>
    <w:rsid w:val="00943678"/>
    <w:rsid w:val="0094428F"/>
    <w:rsid w:val="009459BC"/>
    <w:rsid w:val="009500A5"/>
    <w:rsid w:val="009500F9"/>
    <w:rsid w:val="00950568"/>
    <w:rsid w:val="00950AD0"/>
    <w:rsid w:val="009518BE"/>
    <w:rsid w:val="0095295A"/>
    <w:rsid w:val="00953125"/>
    <w:rsid w:val="00955BBF"/>
    <w:rsid w:val="00956787"/>
    <w:rsid w:val="00957E28"/>
    <w:rsid w:val="009605F8"/>
    <w:rsid w:val="00963238"/>
    <w:rsid w:val="009639F7"/>
    <w:rsid w:val="009641EC"/>
    <w:rsid w:val="009651F9"/>
    <w:rsid w:val="00965ADF"/>
    <w:rsid w:val="009674B3"/>
    <w:rsid w:val="00970331"/>
    <w:rsid w:val="00970DB3"/>
    <w:rsid w:val="00971169"/>
    <w:rsid w:val="00971474"/>
    <w:rsid w:val="009718B5"/>
    <w:rsid w:val="00971F0A"/>
    <w:rsid w:val="00972079"/>
    <w:rsid w:val="009722F6"/>
    <w:rsid w:val="009723D1"/>
    <w:rsid w:val="00972569"/>
    <w:rsid w:val="00972E6E"/>
    <w:rsid w:val="009733E2"/>
    <w:rsid w:val="0097437A"/>
    <w:rsid w:val="0097476B"/>
    <w:rsid w:val="0097687E"/>
    <w:rsid w:val="00976D3D"/>
    <w:rsid w:val="009807F4"/>
    <w:rsid w:val="009816AA"/>
    <w:rsid w:val="00981E47"/>
    <w:rsid w:val="00982172"/>
    <w:rsid w:val="00982539"/>
    <w:rsid w:val="00982AC7"/>
    <w:rsid w:val="00984F79"/>
    <w:rsid w:val="0098554B"/>
    <w:rsid w:val="009870EC"/>
    <w:rsid w:val="009915AF"/>
    <w:rsid w:val="0099259F"/>
    <w:rsid w:val="00995C40"/>
    <w:rsid w:val="00995F27"/>
    <w:rsid w:val="00996A65"/>
    <w:rsid w:val="00996B8D"/>
    <w:rsid w:val="009A1C3C"/>
    <w:rsid w:val="009A201B"/>
    <w:rsid w:val="009A2514"/>
    <w:rsid w:val="009A2776"/>
    <w:rsid w:val="009A31AE"/>
    <w:rsid w:val="009A4249"/>
    <w:rsid w:val="009A4695"/>
    <w:rsid w:val="009A48D7"/>
    <w:rsid w:val="009A552D"/>
    <w:rsid w:val="009A5D61"/>
    <w:rsid w:val="009A71C0"/>
    <w:rsid w:val="009A7F68"/>
    <w:rsid w:val="009B0ACC"/>
    <w:rsid w:val="009B0F36"/>
    <w:rsid w:val="009B2044"/>
    <w:rsid w:val="009B20E9"/>
    <w:rsid w:val="009B2675"/>
    <w:rsid w:val="009B274C"/>
    <w:rsid w:val="009B480A"/>
    <w:rsid w:val="009B4936"/>
    <w:rsid w:val="009B614D"/>
    <w:rsid w:val="009B6C0A"/>
    <w:rsid w:val="009B72E7"/>
    <w:rsid w:val="009B7986"/>
    <w:rsid w:val="009C0699"/>
    <w:rsid w:val="009C14F6"/>
    <w:rsid w:val="009C2A1C"/>
    <w:rsid w:val="009C3273"/>
    <w:rsid w:val="009C3591"/>
    <w:rsid w:val="009C5425"/>
    <w:rsid w:val="009C7251"/>
    <w:rsid w:val="009C7AD8"/>
    <w:rsid w:val="009D1343"/>
    <w:rsid w:val="009D1B6E"/>
    <w:rsid w:val="009D2B6C"/>
    <w:rsid w:val="009D3405"/>
    <w:rsid w:val="009D3A5D"/>
    <w:rsid w:val="009D3BB7"/>
    <w:rsid w:val="009D3C3B"/>
    <w:rsid w:val="009D41F2"/>
    <w:rsid w:val="009D4915"/>
    <w:rsid w:val="009D4ADF"/>
    <w:rsid w:val="009D5F95"/>
    <w:rsid w:val="009D621D"/>
    <w:rsid w:val="009D66B5"/>
    <w:rsid w:val="009D71AF"/>
    <w:rsid w:val="009E03C3"/>
    <w:rsid w:val="009E1034"/>
    <w:rsid w:val="009E1300"/>
    <w:rsid w:val="009E1ADE"/>
    <w:rsid w:val="009E1DDF"/>
    <w:rsid w:val="009E3C7F"/>
    <w:rsid w:val="009E444F"/>
    <w:rsid w:val="009E61C5"/>
    <w:rsid w:val="009F15B6"/>
    <w:rsid w:val="009F15F1"/>
    <w:rsid w:val="009F2590"/>
    <w:rsid w:val="009F3632"/>
    <w:rsid w:val="009F5E4B"/>
    <w:rsid w:val="009F6154"/>
    <w:rsid w:val="009F621F"/>
    <w:rsid w:val="009F69C6"/>
    <w:rsid w:val="009F7CB6"/>
    <w:rsid w:val="00A009AD"/>
    <w:rsid w:val="00A01C55"/>
    <w:rsid w:val="00A02080"/>
    <w:rsid w:val="00A02EFB"/>
    <w:rsid w:val="00A032C5"/>
    <w:rsid w:val="00A03944"/>
    <w:rsid w:val="00A0408D"/>
    <w:rsid w:val="00A04742"/>
    <w:rsid w:val="00A0608B"/>
    <w:rsid w:val="00A07D1A"/>
    <w:rsid w:val="00A100F4"/>
    <w:rsid w:val="00A11851"/>
    <w:rsid w:val="00A134F2"/>
    <w:rsid w:val="00A14C17"/>
    <w:rsid w:val="00A1563A"/>
    <w:rsid w:val="00A17906"/>
    <w:rsid w:val="00A17F67"/>
    <w:rsid w:val="00A200E2"/>
    <w:rsid w:val="00A213DB"/>
    <w:rsid w:val="00A21F0E"/>
    <w:rsid w:val="00A22DF3"/>
    <w:rsid w:val="00A23B29"/>
    <w:rsid w:val="00A244C8"/>
    <w:rsid w:val="00A24D74"/>
    <w:rsid w:val="00A278CB"/>
    <w:rsid w:val="00A349E9"/>
    <w:rsid w:val="00A361A1"/>
    <w:rsid w:val="00A36AAB"/>
    <w:rsid w:val="00A36C1D"/>
    <w:rsid w:val="00A37107"/>
    <w:rsid w:val="00A37862"/>
    <w:rsid w:val="00A378C6"/>
    <w:rsid w:val="00A37CAA"/>
    <w:rsid w:val="00A41C40"/>
    <w:rsid w:val="00A445BA"/>
    <w:rsid w:val="00A456CD"/>
    <w:rsid w:val="00A4597F"/>
    <w:rsid w:val="00A46B8E"/>
    <w:rsid w:val="00A46D26"/>
    <w:rsid w:val="00A47D38"/>
    <w:rsid w:val="00A5056C"/>
    <w:rsid w:val="00A507AC"/>
    <w:rsid w:val="00A530D5"/>
    <w:rsid w:val="00A552BE"/>
    <w:rsid w:val="00A55ADE"/>
    <w:rsid w:val="00A55F98"/>
    <w:rsid w:val="00A56F70"/>
    <w:rsid w:val="00A57AE9"/>
    <w:rsid w:val="00A608CF"/>
    <w:rsid w:val="00A61169"/>
    <w:rsid w:val="00A61854"/>
    <w:rsid w:val="00A62ADE"/>
    <w:rsid w:val="00A63722"/>
    <w:rsid w:val="00A639D3"/>
    <w:rsid w:val="00A642F7"/>
    <w:rsid w:val="00A652FF"/>
    <w:rsid w:val="00A66226"/>
    <w:rsid w:val="00A705EB"/>
    <w:rsid w:val="00A7149B"/>
    <w:rsid w:val="00A716F6"/>
    <w:rsid w:val="00A71B44"/>
    <w:rsid w:val="00A71C1E"/>
    <w:rsid w:val="00A731B2"/>
    <w:rsid w:val="00A737EE"/>
    <w:rsid w:val="00A76152"/>
    <w:rsid w:val="00A76BB8"/>
    <w:rsid w:val="00A80792"/>
    <w:rsid w:val="00A80B5B"/>
    <w:rsid w:val="00A811FC"/>
    <w:rsid w:val="00A8191F"/>
    <w:rsid w:val="00A82A6A"/>
    <w:rsid w:val="00A8426B"/>
    <w:rsid w:val="00A8523B"/>
    <w:rsid w:val="00A85BD6"/>
    <w:rsid w:val="00A8794C"/>
    <w:rsid w:val="00A87C7D"/>
    <w:rsid w:val="00A90603"/>
    <w:rsid w:val="00A91CBB"/>
    <w:rsid w:val="00A92981"/>
    <w:rsid w:val="00A9476B"/>
    <w:rsid w:val="00A95225"/>
    <w:rsid w:val="00A95498"/>
    <w:rsid w:val="00A968FA"/>
    <w:rsid w:val="00A969BE"/>
    <w:rsid w:val="00A978EA"/>
    <w:rsid w:val="00A979FB"/>
    <w:rsid w:val="00AA10B0"/>
    <w:rsid w:val="00AA355A"/>
    <w:rsid w:val="00AA37C4"/>
    <w:rsid w:val="00AA3A09"/>
    <w:rsid w:val="00AA4347"/>
    <w:rsid w:val="00AA56F6"/>
    <w:rsid w:val="00AA66D9"/>
    <w:rsid w:val="00AB19E4"/>
    <w:rsid w:val="00AB20CE"/>
    <w:rsid w:val="00AB5212"/>
    <w:rsid w:val="00AB60B7"/>
    <w:rsid w:val="00AB68CB"/>
    <w:rsid w:val="00AB70D5"/>
    <w:rsid w:val="00AB7DA5"/>
    <w:rsid w:val="00AC02F6"/>
    <w:rsid w:val="00AC0AF6"/>
    <w:rsid w:val="00AC0BA8"/>
    <w:rsid w:val="00AC120E"/>
    <w:rsid w:val="00AC136B"/>
    <w:rsid w:val="00AC2779"/>
    <w:rsid w:val="00AC4657"/>
    <w:rsid w:val="00AC5211"/>
    <w:rsid w:val="00AC5D46"/>
    <w:rsid w:val="00AC7268"/>
    <w:rsid w:val="00AD222F"/>
    <w:rsid w:val="00AD31D7"/>
    <w:rsid w:val="00AD32AE"/>
    <w:rsid w:val="00AD39FD"/>
    <w:rsid w:val="00AD4B33"/>
    <w:rsid w:val="00AD6359"/>
    <w:rsid w:val="00AE27F7"/>
    <w:rsid w:val="00AE34A5"/>
    <w:rsid w:val="00AE69E8"/>
    <w:rsid w:val="00AF154F"/>
    <w:rsid w:val="00AF26D2"/>
    <w:rsid w:val="00AF308A"/>
    <w:rsid w:val="00AF308B"/>
    <w:rsid w:val="00AF3225"/>
    <w:rsid w:val="00AF3322"/>
    <w:rsid w:val="00AF3564"/>
    <w:rsid w:val="00AF37E9"/>
    <w:rsid w:val="00AF4D5E"/>
    <w:rsid w:val="00AF4F81"/>
    <w:rsid w:val="00AF59DB"/>
    <w:rsid w:val="00AF5B82"/>
    <w:rsid w:val="00AF5DB3"/>
    <w:rsid w:val="00AF7934"/>
    <w:rsid w:val="00B012AB"/>
    <w:rsid w:val="00B0183A"/>
    <w:rsid w:val="00B02107"/>
    <w:rsid w:val="00B02756"/>
    <w:rsid w:val="00B02F07"/>
    <w:rsid w:val="00B052C1"/>
    <w:rsid w:val="00B05796"/>
    <w:rsid w:val="00B06979"/>
    <w:rsid w:val="00B06FC5"/>
    <w:rsid w:val="00B0707A"/>
    <w:rsid w:val="00B101D8"/>
    <w:rsid w:val="00B10B9C"/>
    <w:rsid w:val="00B10D87"/>
    <w:rsid w:val="00B12A5E"/>
    <w:rsid w:val="00B145CF"/>
    <w:rsid w:val="00B164A4"/>
    <w:rsid w:val="00B17619"/>
    <w:rsid w:val="00B21E46"/>
    <w:rsid w:val="00B2273D"/>
    <w:rsid w:val="00B231B6"/>
    <w:rsid w:val="00B23355"/>
    <w:rsid w:val="00B2371C"/>
    <w:rsid w:val="00B23CDA"/>
    <w:rsid w:val="00B2404F"/>
    <w:rsid w:val="00B242DB"/>
    <w:rsid w:val="00B24561"/>
    <w:rsid w:val="00B25524"/>
    <w:rsid w:val="00B25919"/>
    <w:rsid w:val="00B27947"/>
    <w:rsid w:val="00B30884"/>
    <w:rsid w:val="00B3094D"/>
    <w:rsid w:val="00B311AE"/>
    <w:rsid w:val="00B31C21"/>
    <w:rsid w:val="00B32F78"/>
    <w:rsid w:val="00B33B65"/>
    <w:rsid w:val="00B33EC2"/>
    <w:rsid w:val="00B35B2C"/>
    <w:rsid w:val="00B35EDE"/>
    <w:rsid w:val="00B37919"/>
    <w:rsid w:val="00B40A97"/>
    <w:rsid w:val="00B41390"/>
    <w:rsid w:val="00B44DD7"/>
    <w:rsid w:val="00B45045"/>
    <w:rsid w:val="00B453ED"/>
    <w:rsid w:val="00B45D33"/>
    <w:rsid w:val="00B47289"/>
    <w:rsid w:val="00B50788"/>
    <w:rsid w:val="00B53239"/>
    <w:rsid w:val="00B5346E"/>
    <w:rsid w:val="00B54B1F"/>
    <w:rsid w:val="00B552D4"/>
    <w:rsid w:val="00B5547B"/>
    <w:rsid w:val="00B56D03"/>
    <w:rsid w:val="00B61270"/>
    <w:rsid w:val="00B61770"/>
    <w:rsid w:val="00B617A8"/>
    <w:rsid w:val="00B61957"/>
    <w:rsid w:val="00B62124"/>
    <w:rsid w:val="00B62751"/>
    <w:rsid w:val="00B63177"/>
    <w:rsid w:val="00B644A5"/>
    <w:rsid w:val="00B644C5"/>
    <w:rsid w:val="00B65A26"/>
    <w:rsid w:val="00B6679F"/>
    <w:rsid w:val="00B66CE6"/>
    <w:rsid w:val="00B67FDA"/>
    <w:rsid w:val="00B7121D"/>
    <w:rsid w:val="00B715D7"/>
    <w:rsid w:val="00B75FDA"/>
    <w:rsid w:val="00B76379"/>
    <w:rsid w:val="00B763DB"/>
    <w:rsid w:val="00B76DB1"/>
    <w:rsid w:val="00B77157"/>
    <w:rsid w:val="00B771CF"/>
    <w:rsid w:val="00B810DC"/>
    <w:rsid w:val="00B8116B"/>
    <w:rsid w:val="00B821EA"/>
    <w:rsid w:val="00B858AF"/>
    <w:rsid w:val="00B85EAC"/>
    <w:rsid w:val="00B875D4"/>
    <w:rsid w:val="00B91F0F"/>
    <w:rsid w:val="00B92566"/>
    <w:rsid w:val="00B92E2C"/>
    <w:rsid w:val="00B935C3"/>
    <w:rsid w:val="00B93F01"/>
    <w:rsid w:val="00B93FF5"/>
    <w:rsid w:val="00B9465A"/>
    <w:rsid w:val="00B94AF5"/>
    <w:rsid w:val="00B9575F"/>
    <w:rsid w:val="00B9633F"/>
    <w:rsid w:val="00B9688B"/>
    <w:rsid w:val="00B979AF"/>
    <w:rsid w:val="00BA007D"/>
    <w:rsid w:val="00BA0D56"/>
    <w:rsid w:val="00BA1FF1"/>
    <w:rsid w:val="00BA4A6B"/>
    <w:rsid w:val="00BA5212"/>
    <w:rsid w:val="00BA59CF"/>
    <w:rsid w:val="00BA5CBC"/>
    <w:rsid w:val="00BA6F72"/>
    <w:rsid w:val="00BA7ADD"/>
    <w:rsid w:val="00BA7F37"/>
    <w:rsid w:val="00BA7F86"/>
    <w:rsid w:val="00BB05CF"/>
    <w:rsid w:val="00BB0631"/>
    <w:rsid w:val="00BB0B74"/>
    <w:rsid w:val="00BB1172"/>
    <w:rsid w:val="00BB1251"/>
    <w:rsid w:val="00BB250D"/>
    <w:rsid w:val="00BB27DE"/>
    <w:rsid w:val="00BB290C"/>
    <w:rsid w:val="00BB29AD"/>
    <w:rsid w:val="00BB2D6A"/>
    <w:rsid w:val="00BB2DE7"/>
    <w:rsid w:val="00BB2E35"/>
    <w:rsid w:val="00BB3D01"/>
    <w:rsid w:val="00BB4619"/>
    <w:rsid w:val="00BB4D35"/>
    <w:rsid w:val="00BB4EDC"/>
    <w:rsid w:val="00BB5983"/>
    <w:rsid w:val="00BC3F04"/>
    <w:rsid w:val="00BC5637"/>
    <w:rsid w:val="00BC6EDF"/>
    <w:rsid w:val="00BC7FE9"/>
    <w:rsid w:val="00BD06B2"/>
    <w:rsid w:val="00BD144A"/>
    <w:rsid w:val="00BD1A3A"/>
    <w:rsid w:val="00BD218E"/>
    <w:rsid w:val="00BD2C3B"/>
    <w:rsid w:val="00BD3F71"/>
    <w:rsid w:val="00BD436A"/>
    <w:rsid w:val="00BD4F29"/>
    <w:rsid w:val="00BD548E"/>
    <w:rsid w:val="00BD5B98"/>
    <w:rsid w:val="00BE0156"/>
    <w:rsid w:val="00BE041F"/>
    <w:rsid w:val="00BE08DD"/>
    <w:rsid w:val="00BE09ED"/>
    <w:rsid w:val="00BE0DB9"/>
    <w:rsid w:val="00BE33CF"/>
    <w:rsid w:val="00BE45B4"/>
    <w:rsid w:val="00BE4961"/>
    <w:rsid w:val="00BE5364"/>
    <w:rsid w:val="00BE549A"/>
    <w:rsid w:val="00BE6FA5"/>
    <w:rsid w:val="00BF1D1C"/>
    <w:rsid w:val="00BF1FF2"/>
    <w:rsid w:val="00BF2588"/>
    <w:rsid w:val="00BF28C5"/>
    <w:rsid w:val="00BF305B"/>
    <w:rsid w:val="00BF3451"/>
    <w:rsid w:val="00BF395B"/>
    <w:rsid w:val="00BF3AF3"/>
    <w:rsid w:val="00BF56E1"/>
    <w:rsid w:val="00BF595F"/>
    <w:rsid w:val="00BF5D00"/>
    <w:rsid w:val="00BF7A9A"/>
    <w:rsid w:val="00C00D0B"/>
    <w:rsid w:val="00C01D57"/>
    <w:rsid w:val="00C033F8"/>
    <w:rsid w:val="00C04494"/>
    <w:rsid w:val="00C0478C"/>
    <w:rsid w:val="00C059C7"/>
    <w:rsid w:val="00C06039"/>
    <w:rsid w:val="00C07980"/>
    <w:rsid w:val="00C1140D"/>
    <w:rsid w:val="00C1207E"/>
    <w:rsid w:val="00C132B0"/>
    <w:rsid w:val="00C14319"/>
    <w:rsid w:val="00C14945"/>
    <w:rsid w:val="00C14AD9"/>
    <w:rsid w:val="00C14B8F"/>
    <w:rsid w:val="00C14E2B"/>
    <w:rsid w:val="00C160A2"/>
    <w:rsid w:val="00C16832"/>
    <w:rsid w:val="00C16A6E"/>
    <w:rsid w:val="00C176C2"/>
    <w:rsid w:val="00C1792C"/>
    <w:rsid w:val="00C17D48"/>
    <w:rsid w:val="00C209FE"/>
    <w:rsid w:val="00C20D88"/>
    <w:rsid w:val="00C2116C"/>
    <w:rsid w:val="00C22A75"/>
    <w:rsid w:val="00C23348"/>
    <w:rsid w:val="00C23D5E"/>
    <w:rsid w:val="00C2414C"/>
    <w:rsid w:val="00C243D0"/>
    <w:rsid w:val="00C2463E"/>
    <w:rsid w:val="00C25BCE"/>
    <w:rsid w:val="00C27F32"/>
    <w:rsid w:val="00C3039B"/>
    <w:rsid w:val="00C30919"/>
    <w:rsid w:val="00C344CC"/>
    <w:rsid w:val="00C37CCC"/>
    <w:rsid w:val="00C416DF"/>
    <w:rsid w:val="00C42F83"/>
    <w:rsid w:val="00C45EFC"/>
    <w:rsid w:val="00C468CB"/>
    <w:rsid w:val="00C51EB5"/>
    <w:rsid w:val="00C51F7E"/>
    <w:rsid w:val="00C5386E"/>
    <w:rsid w:val="00C54E50"/>
    <w:rsid w:val="00C57009"/>
    <w:rsid w:val="00C5701A"/>
    <w:rsid w:val="00C57B6F"/>
    <w:rsid w:val="00C60836"/>
    <w:rsid w:val="00C60C8E"/>
    <w:rsid w:val="00C63157"/>
    <w:rsid w:val="00C65B6C"/>
    <w:rsid w:val="00C65E23"/>
    <w:rsid w:val="00C663A6"/>
    <w:rsid w:val="00C675AA"/>
    <w:rsid w:val="00C67F85"/>
    <w:rsid w:val="00C71A26"/>
    <w:rsid w:val="00C71A4F"/>
    <w:rsid w:val="00C72230"/>
    <w:rsid w:val="00C73746"/>
    <w:rsid w:val="00C74208"/>
    <w:rsid w:val="00C74CB0"/>
    <w:rsid w:val="00C74D7E"/>
    <w:rsid w:val="00C74F92"/>
    <w:rsid w:val="00C75F84"/>
    <w:rsid w:val="00C775EB"/>
    <w:rsid w:val="00C80451"/>
    <w:rsid w:val="00C81AB4"/>
    <w:rsid w:val="00C81FF5"/>
    <w:rsid w:val="00C82693"/>
    <w:rsid w:val="00C844BF"/>
    <w:rsid w:val="00C85AA5"/>
    <w:rsid w:val="00C85C81"/>
    <w:rsid w:val="00C939F1"/>
    <w:rsid w:val="00C93FE4"/>
    <w:rsid w:val="00C9406E"/>
    <w:rsid w:val="00C94107"/>
    <w:rsid w:val="00C94246"/>
    <w:rsid w:val="00C9488D"/>
    <w:rsid w:val="00C94B4A"/>
    <w:rsid w:val="00C953FC"/>
    <w:rsid w:val="00C962A5"/>
    <w:rsid w:val="00C968A0"/>
    <w:rsid w:val="00C96A14"/>
    <w:rsid w:val="00C97134"/>
    <w:rsid w:val="00CA0866"/>
    <w:rsid w:val="00CA26A8"/>
    <w:rsid w:val="00CA2B95"/>
    <w:rsid w:val="00CA3D10"/>
    <w:rsid w:val="00CA4CA9"/>
    <w:rsid w:val="00CA627E"/>
    <w:rsid w:val="00CB185F"/>
    <w:rsid w:val="00CB37FB"/>
    <w:rsid w:val="00CB3E41"/>
    <w:rsid w:val="00CB4494"/>
    <w:rsid w:val="00CB4FB6"/>
    <w:rsid w:val="00CB5EC1"/>
    <w:rsid w:val="00CB64D4"/>
    <w:rsid w:val="00CC09A6"/>
    <w:rsid w:val="00CC1170"/>
    <w:rsid w:val="00CC1665"/>
    <w:rsid w:val="00CC2F2B"/>
    <w:rsid w:val="00CC409E"/>
    <w:rsid w:val="00CC4501"/>
    <w:rsid w:val="00CC67F5"/>
    <w:rsid w:val="00CD0207"/>
    <w:rsid w:val="00CD05D1"/>
    <w:rsid w:val="00CD0DE3"/>
    <w:rsid w:val="00CD1BAA"/>
    <w:rsid w:val="00CD24F0"/>
    <w:rsid w:val="00CD2596"/>
    <w:rsid w:val="00CD2B8F"/>
    <w:rsid w:val="00CD33D2"/>
    <w:rsid w:val="00CD3D8D"/>
    <w:rsid w:val="00CD3DB0"/>
    <w:rsid w:val="00CD5909"/>
    <w:rsid w:val="00CD7023"/>
    <w:rsid w:val="00CD7B8F"/>
    <w:rsid w:val="00CD818D"/>
    <w:rsid w:val="00CE1B49"/>
    <w:rsid w:val="00CE233C"/>
    <w:rsid w:val="00CE3361"/>
    <w:rsid w:val="00CE484F"/>
    <w:rsid w:val="00CE4F85"/>
    <w:rsid w:val="00CE73D6"/>
    <w:rsid w:val="00CE76B4"/>
    <w:rsid w:val="00CE77CB"/>
    <w:rsid w:val="00CF0126"/>
    <w:rsid w:val="00CF19EF"/>
    <w:rsid w:val="00CF1A7E"/>
    <w:rsid w:val="00CF1E8E"/>
    <w:rsid w:val="00CF2127"/>
    <w:rsid w:val="00CF4E92"/>
    <w:rsid w:val="00CF6031"/>
    <w:rsid w:val="00CF6D5C"/>
    <w:rsid w:val="00CF7077"/>
    <w:rsid w:val="00D00434"/>
    <w:rsid w:val="00D01292"/>
    <w:rsid w:val="00D02AF3"/>
    <w:rsid w:val="00D0301D"/>
    <w:rsid w:val="00D03591"/>
    <w:rsid w:val="00D036D1"/>
    <w:rsid w:val="00D038B9"/>
    <w:rsid w:val="00D05403"/>
    <w:rsid w:val="00D06427"/>
    <w:rsid w:val="00D069EA"/>
    <w:rsid w:val="00D06B1B"/>
    <w:rsid w:val="00D10205"/>
    <w:rsid w:val="00D109C8"/>
    <w:rsid w:val="00D10B54"/>
    <w:rsid w:val="00D10CCC"/>
    <w:rsid w:val="00D10CD5"/>
    <w:rsid w:val="00D11C2C"/>
    <w:rsid w:val="00D11F67"/>
    <w:rsid w:val="00D126B4"/>
    <w:rsid w:val="00D12A4F"/>
    <w:rsid w:val="00D131E9"/>
    <w:rsid w:val="00D131FC"/>
    <w:rsid w:val="00D13328"/>
    <w:rsid w:val="00D13EAB"/>
    <w:rsid w:val="00D15923"/>
    <w:rsid w:val="00D159AF"/>
    <w:rsid w:val="00D17BA9"/>
    <w:rsid w:val="00D20D62"/>
    <w:rsid w:val="00D20E07"/>
    <w:rsid w:val="00D21099"/>
    <w:rsid w:val="00D2146B"/>
    <w:rsid w:val="00D24082"/>
    <w:rsid w:val="00D263A1"/>
    <w:rsid w:val="00D26478"/>
    <w:rsid w:val="00D26F65"/>
    <w:rsid w:val="00D2741C"/>
    <w:rsid w:val="00D31D4C"/>
    <w:rsid w:val="00D3301F"/>
    <w:rsid w:val="00D330B6"/>
    <w:rsid w:val="00D33A35"/>
    <w:rsid w:val="00D33E36"/>
    <w:rsid w:val="00D34627"/>
    <w:rsid w:val="00D34966"/>
    <w:rsid w:val="00D369C1"/>
    <w:rsid w:val="00D40428"/>
    <w:rsid w:val="00D41947"/>
    <w:rsid w:val="00D41E8B"/>
    <w:rsid w:val="00D4239C"/>
    <w:rsid w:val="00D43B45"/>
    <w:rsid w:val="00D43C38"/>
    <w:rsid w:val="00D443D0"/>
    <w:rsid w:val="00D443DC"/>
    <w:rsid w:val="00D44400"/>
    <w:rsid w:val="00D448B8"/>
    <w:rsid w:val="00D44D58"/>
    <w:rsid w:val="00D4578B"/>
    <w:rsid w:val="00D50942"/>
    <w:rsid w:val="00D535E3"/>
    <w:rsid w:val="00D53942"/>
    <w:rsid w:val="00D53D79"/>
    <w:rsid w:val="00D55433"/>
    <w:rsid w:val="00D557B2"/>
    <w:rsid w:val="00D55BB4"/>
    <w:rsid w:val="00D57125"/>
    <w:rsid w:val="00D572D1"/>
    <w:rsid w:val="00D61256"/>
    <w:rsid w:val="00D64DED"/>
    <w:rsid w:val="00D64FE4"/>
    <w:rsid w:val="00D6588E"/>
    <w:rsid w:val="00D6651E"/>
    <w:rsid w:val="00D66EDC"/>
    <w:rsid w:val="00D66EF1"/>
    <w:rsid w:val="00D67E30"/>
    <w:rsid w:val="00D70545"/>
    <w:rsid w:val="00D7131F"/>
    <w:rsid w:val="00D717CC"/>
    <w:rsid w:val="00D73414"/>
    <w:rsid w:val="00D73695"/>
    <w:rsid w:val="00D77B59"/>
    <w:rsid w:val="00D8009C"/>
    <w:rsid w:val="00D801A9"/>
    <w:rsid w:val="00D80EC4"/>
    <w:rsid w:val="00D812F8"/>
    <w:rsid w:val="00D814D6"/>
    <w:rsid w:val="00D82912"/>
    <w:rsid w:val="00D8321E"/>
    <w:rsid w:val="00D83610"/>
    <w:rsid w:val="00D837CB"/>
    <w:rsid w:val="00D83D25"/>
    <w:rsid w:val="00D83D5A"/>
    <w:rsid w:val="00D83ED0"/>
    <w:rsid w:val="00D843DE"/>
    <w:rsid w:val="00D86417"/>
    <w:rsid w:val="00D864F4"/>
    <w:rsid w:val="00D912CC"/>
    <w:rsid w:val="00D914CE"/>
    <w:rsid w:val="00D95877"/>
    <w:rsid w:val="00D97453"/>
    <w:rsid w:val="00D97454"/>
    <w:rsid w:val="00DA0EB2"/>
    <w:rsid w:val="00DA1C5A"/>
    <w:rsid w:val="00DA3348"/>
    <w:rsid w:val="00DA3B6B"/>
    <w:rsid w:val="00DA3E30"/>
    <w:rsid w:val="00DA48A1"/>
    <w:rsid w:val="00DA54D3"/>
    <w:rsid w:val="00DA567F"/>
    <w:rsid w:val="00DA5EC7"/>
    <w:rsid w:val="00DA71C9"/>
    <w:rsid w:val="00DA7E4F"/>
    <w:rsid w:val="00DB1174"/>
    <w:rsid w:val="00DB14AB"/>
    <w:rsid w:val="00DB16F8"/>
    <w:rsid w:val="00DB1B53"/>
    <w:rsid w:val="00DB1B66"/>
    <w:rsid w:val="00DB2134"/>
    <w:rsid w:val="00DB3C86"/>
    <w:rsid w:val="00DB4111"/>
    <w:rsid w:val="00DB53A3"/>
    <w:rsid w:val="00DB6242"/>
    <w:rsid w:val="00DB73F9"/>
    <w:rsid w:val="00DB7B7C"/>
    <w:rsid w:val="00DC0229"/>
    <w:rsid w:val="00DC0AF5"/>
    <w:rsid w:val="00DC1159"/>
    <w:rsid w:val="00DC14C6"/>
    <w:rsid w:val="00DC22C6"/>
    <w:rsid w:val="00DC430C"/>
    <w:rsid w:val="00DC48D2"/>
    <w:rsid w:val="00DC52E7"/>
    <w:rsid w:val="00DC6388"/>
    <w:rsid w:val="00DC76AA"/>
    <w:rsid w:val="00DD0C5A"/>
    <w:rsid w:val="00DD1669"/>
    <w:rsid w:val="00DD24C0"/>
    <w:rsid w:val="00DD3B17"/>
    <w:rsid w:val="00DD58BF"/>
    <w:rsid w:val="00DD5CC5"/>
    <w:rsid w:val="00DD6032"/>
    <w:rsid w:val="00DD647C"/>
    <w:rsid w:val="00DE053A"/>
    <w:rsid w:val="00DE0EDE"/>
    <w:rsid w:val="00DE1D4A"/>
    <w:rsid w:val="00DE223D"/>
    <w:rsid w:val="00DE26FE"/>
    <w:rsid w:val="00DE2AAF"/>
    <w:rsid w:val="00DE4288"/>
    <w:rsid w:val="00DE4DA7"/>
    <w:rsid w:val="00DE4F41"/>
    <w:rsid w:val="00DE51A8"/>
    <w:rsid w:val="00DE57D7"/>
    <w:rsid w:val="00DE6CEE"/>
    <w:rsid w:val="00DE6EB6"/>
    <w:rsid w:val="00DE75AA"/>
    <w:rsid w:val="00DF0072"/>
    <w:rsid w:val="00DF0232"/>
    <w:rsid w:val="00DF06C3"/>
    <w:rsid w:val="00DF0B1D"/>
    <w:rsid w:val="00DF159B"/>
    <w:rsid w:val="00DF3E72"/>
    <w:rsid w:val="00DF43ED"/>
    <w:rsid w:val="00DF55B5"/>
    <w:rsid w:val="00E0087B"/>
    <w:rsid w:val="00E02126"/>
    <w:rsid w:val="00E02FF4"/>
    <w:rsid w:val="00E03C59"/>
    <w:rsid w:val="00E03E72"/>
    <w:rsid w:val="00E04BF9"/>
    <w:rsid w:val="00E06029"/>
    <w:rsid w:val="00E06FDF"/>
    <w:rsid w:val="00E0769B"/>
    <w:rsid w:val="00E1047B"/>
    <w:rsid w:val="00E1210E"/>
    <w:rsid w:val="00E12986"/>
    <w:rsid w:val="00E12B86"/>
    <w:rsid w:val="00E13147"/>
    <w:rsid w:val="00E1479B"/>
    <w:rsid w:val="00E14895"/>
    <w:rsid w:val="00E15CFA"/>
    <w:rsid w:val="00E15D10"/>
    <w:rsid w:val="00E17BA4"/>
    <w:rsid w:val="00E17C2B"/>
    <w:rsid w:val="00E208B7"/>
    <w:rsid w:val="00E20A49"/>
    <w:rsid w:val="00E219D9"/>
    <w:rsid w:val="00E21F1E"/>
    <w:rsid w:val="00E2289E"/>
    <w:rsid w:val="00E22B81"/>
    <w:rsid w:val="00E27A32"/>
    <w:rsid w:val="00E30085"/>
    <w:rsid w:val="00E3053C"/>
    <w:rsid w:val="00E30B2D"/>
    <w:rsid w:val="00E30BCE"/>
    <w:rsid w:val="00E3157F"/>
    <w:rsid w:val="00E317EE"/>
    <w:rsid w:val="00E341CE"/>
    <w:rsid w:val="00E35D75"/>
    <w:rsid w:val="00E364D6"/>
    <w:rsid w:val="00E37D87"/>
    <w:rsid w:val="00E4183E"/>
    <w:rsid w:val="00E41E87"/>
    <w:rsid w:val="00E4351E"/>
    <w:rsid w:val="00E43E26"/>
    <w:rsid w:val="00E44DFC"/>
    <w:rsid w:val="00E457FF"/>
    <w:rsid w:val="00E468FC"/>
    <w:rsid w:val="00E50BF7"/>
    <w:rsid w:val="00E50FB9"/>
    <w:rsid w:val="00E524A8"/>
    <w:rsid w:val="00E53553"/>
    <w:rsid w:val="00E54849"/>
    <w:rsid w:val="00E554A0"/>
    <w:rsid w:val="00E55AA1"/>
    <w:rsid w:val="00E55DF0"/>
    <w:rsid w:val="00E57941"/>
    <w:rsid w:val="00E638EC"/>
    <w:rsid w:val="00E63FF8"/>
    <w:rsid w:val="00E65559"/>
    <w:rsid w:val="00E6622C"/>
    <w:rsid w:val="00E66C30"/>
    <w:rsid w:val="00E67E9C"/>
    <w:rsid w:val="00E67F9D"/>
    <w:rsid w:val="00E74E40"/>
    <w:rsid w:val="00E74F6E"/>
    <w:rsid w:val="00E75196"/>
    <w:rsid w:val="00E755BE"/>
    <w:rsid w:val="00E777E0"/>
    <w:rsid w:val="00E77B80"/>
    <w:rsid w:val="00E81C33"/>
    <w:rsid w:val="00E82200"/>
    <w:rsid w:val="00E82571"/>
    <w:rsid w:val="00E8440B"/>
    <w:rsid w:val="00E846B0"/>
    <w:rsid w:val="00E847C6"/>
    <w:rsid w:val="00E84830"/>
    <w:rsid w:val="00E84FD3"/>
    <w:rsid w:val="00E85836"/>
    <w:rsid w:val="00E86282"/>
    <w:rsid w:val="00E8788A"/>
    <w:rsid w:val="00E91E7A"/>
    <w:rsid w:val="00E922BA"/>
    <w:rsid w:val="00E93A90"/>
    <w:rsid w:val="00E94264"/>
    <w:rsid w:val="00E94E3A"/>
    <w:rsid w:val="00E954F0"/>
    <w:rsid w:val="00E96040"/>
    <w:rsid w:val="00E96143"/>
    <w:rsid w:val="00E9666B"/>
    <w:rsid w:val="00EA1770"/>
    <w:rsid w:val="00EA183E"/>
    <w:rsid w:val="00EA1D86"/>
    <w:rsid w:val="00EA20F9"/>
    <w:rsid w:val="00EA30D7"/>
    <w:rsid w:val="00EA5045"/>
    <w:rsid w:val="00EA71D4"/>
    <w:rsid w:val="00EA7D97"/>
    <w:rsid w:val="00EA7E20"/>
    <w:rsid w:val="00EA7E97"/>
    <w:rsid w:val="00EB2CAC"/>
    <w:rsid w:val="00EB3454"/>
    <w:rsid w:val="00EB4871"/>
    <w:rsid w:val="00EB4FF1"/>
    <w:rsid w:val="00EB5CD3"/>
    <w:rsid w:val="00EB62DF"/>
    <w:rsid w:val="00EB6869"/>
    <w:rsid w:val="00EB756F"/>
    <w:rsid w:val="00EB7BEA"/>
    <w:rsid w:val="00EC269B"/>
    <w:rsid w:val="00EC2DA8"/>
    <w:rsid w:val="00EC3649"/>
    <w:rsid w:val="00EC4020"/>
    <w:rsid w:val="00EC59AD"/>
    <w:rsid w:val="00ED0826"/>
    <w:rsid w:val="00ED1BEB"/>
    <w:rsid w:val="00ED2381"/>
    <w:rsid w:val="00ED2775"/>
    <w:rsid w:val="00ED439E"/>
    <w:rsid w:val="00ED4A0F"/>
    <w:rsid w:val="00ED6E11"/>
    <w:rsid w:val="00ED74EF"/>
    <w:rsid w:val="00ED7699"/>
    <w:rsid w:val="00ED77C2"/>
    <w:rsid w:val="00EE164B"/>
    <w:rsid w:val="00EE181C"/>
    <w:rsid w:val="00EE1869"/>
    <w:rsid w:val="00EE217B"/>
    <w:rsid w:val="00EE36A6"/>
    <w:rsid w:val="00EE51EF"/>
    <w:rsid w:val="00EE52DE"/>
    <w:rsid w:val="00EE54D6"/>
    <w:rsid w:val="00EE5685"/>
    <w:rsid w:val="00EE66E5"/>
    <w:rsid w:val="00EE6DA1"/>
    <w:rsid w:val="00EE7672"/>
    <w:rsid w:val="00EF11A5"/>
    <w:rsid w:val="00EF2632"/>
    <w:rsid w:val="00EF3AAB"/>
    <w:rsid w:val="00EF3F77"/>
    <w:rsid w:val="00EF478D"/>
    <w:rsid w:val="00EF691A"/>
    <w:rsid w:val="00EF694D"/>
    <w:rsid w:val="00EF7E81"/>
    <w:rsid w:val="00F017C9"/>
    <w:rsid w:val="00F028F3"/>
    <w:rsid w:val="00F045B3"/>
    <w:rsid w:val="00F05A0A"/>
    <w:rsid w:val="00F05E7B"/>
    <w:rsid w:val="00F07AA2"/>
    <w:rsid w:val="00F138B9"/>
    <w:rsid w:val="00F1507A"/>
    <w:rsid w:val="00F1543B"/>
    <w:rsid w:val="00F155AF"/>
    <w:rsid w:val="00F166F0"/>
    <w:rsid w:val="00F16A25"/>
    <w:rsid w:val="00F16E02"/>
    <w:rsid w:val="00F16E36"/>
    <w:rsid w:val="00F17153"/>
    <w:rsid w:val="00F179CA"/>
    <w:rsid w:val="00F17DAF"/>
    <w:rsid w:val="00F207B3"/>
    <w:rsid w:val="00F20C1F"/>
    <w:rsid w:val="00F2133F"/>
    <w:rsid w:val="00F2143D"/>
    <w:rsid w:val="00F22515"/>
    <w:rsid w:val="00F2267B"/>
    <w:rsid w:val="00F22D29"/>
    <w:rsid w:val="00F26D10"/>
    <w:rsid w:val="00F26F4E"/>
    <w:rsid w:val="00F271AE"/>
    <w:rsid w:val="00F30F70"/>
    <w:rsid w:val="00F313AB"/>
    <w:rsid w:val="00F3380A"/>
    <w:rsid w:val="00F34EFD"/>
    <w:rsid w:val="00F36B35"/>
    <w:rsid w:val="00F372E2"/>
    <w:rsid w:val="00F410F1"/>
    <w:rsid w:val="00F44337"/>
    <w:rsid w:val="00F44592"/>
    <w:rsid w:val="00F47094"/>
    <w:rsid w:val="00F501AC"/>
    <w:rsid w:val="00F5146A"/>
    <w:rsid w:val="00F51FDB"/>
    <w:rsid w:val="00F5265D"/>
    <w:rsid w:val="00F533AC"/>
    <w:rsid w:val="00F53A0E"/>
    <w:rsid w:val="00F54001"/>
    <w:rsid w:val="00F54096"/>
    <w:rsid w:val="00F54273"/>
    <w:rsid w:val="00F547C0"/>
    <w:rsid w:val="00F548E3"/>
    <w:rsid w:val="00F54CB0"/>
    <w:rsid w:val="00F55B4C"/>
    <w:rsid w:val="00F56A29"/>
    <w:rsid w:val="00F60FE5"/>
    <w:rsid w:val="00F63152"/>
    <w:rsid w:val="00F6344E"/>
    <w:rsid w:val="00F65549"/>
    <w:rsid w:val="00F67150"/>
    <w:rsid w:val="00F67E60"/>
    <w:rsid w:val="00F706D1"/>
    <w:rsid w:val="00F70B35"/>
    <w:rsid w:val="00F716E9"/>
    <w:rsid w:val="00F725A9"/>
    <w:rsid w:val="00F7276A"/>
    <w:rsid w:val="00F738E7"/>
    <w:rsid w:val="00F749B2"/>
    <w:rsid w:val="00F758E4"/>
    <w:rsid w:val="00F80BED"/>
    <w:rsid w:val="00F82468"/>
    <w:rsid w:val="00F82501"/>
    <w:rsid w:val="00F82759"/>
    <w:rsid w:val="00F82902"/>
    <w:rsid w:val="00F84398"/>
    <w:rsid w:val="00F844C0"/>
    <w:rsid w:val="00F846F6"/>
    <w:rsid w:val="00F85B48"/>
    <w:rsid w:val="00F8625D"/>
    <w:rsid w:val="00F86AFD"/>
    <w:rsid w:val="00F87234"/>
    <w:rsid w:val="00F878A0"/>
    <w:rsid w:val="00F9067E"/>
    <w:rsid w:val="00F9148D"/>
    <w:rsid w:val="00F91587"/>
    <w:rsid w:val="00F91785"/>
    <w:rsid w:val="00F91B69"/>
    <w:rsid w:val="00F9254F"/>
    <w:rsid w:val="00F932EF"/>
    <w:rsid w:val="00F935FF"/>
    <w:rsid w:val="00F93B7F"/>
    <w:rsid w:val="00F93C25"/>
    <w:rsid w:val="00F93DE8"/>
    <w:rsid w:val="00F95620"/>
    <w:rsid w:val="00F96439"/>
    <w:rsid w:val="00F96BD5"/>
    <w:rsid w:val="00FA0B0E"/>
    <w:rsid w:val="00FA0FF5"/>
    <w:rsid w:val="00FA12E9"/>
    <w:rsid w:val="00FA146F"/>
    <w:rsid w:val="00FA2BC8"/>
    <w:rsid w:val="00FA308F"/>
    <w:rsid w:val="00FA55E5"/>
    <w:rsid w:val="00FA5C91"/>
    <w:rsid w:val="00FA76FB"/>
    <w:rsid w:val="00FA7F47"/>
    <w:rsid w:val="00FB0514"/>
    <w:rsid w:val="00FB2BDA"/>
    <w:rsid w:val="00FB4282"/>
    <w:rsid w:val="00FB4B8E"/>
    <w:rsid w:val="00FB6E99"/>
    <w:rsid w:val="00FB709B"/>
    <w:rsid w:val="00FB77E3"/>
    <w:rsid w:val="00FB7EB1"/>
    <w:rsid w:val="00FC0070"/>
    <w:rsid w:val="00FC155D"/>
    <w:rsid w:val="00FC16B9"/>
    <w:rsid w:val="00FC2A13"/>
    <w:rsid w:val="00FC3078"/>
    <w:rsid w:val="00FC5FB8"/>
    <w:rsid w:val="00FC68BF"/>
    <w:rsid w:val="00FC6D3B"/>
    <w:rsid w:val="00FC7459"/>
    <w:rsid w:val="00FD183A"/>
    <w:rsid w:val="00FD1FFA"/>
    <w:rsid w:val="00FD20AF"/>
    <w:rsid w:val="00FD262F"/>
    <w:rsid w:val="00FD33F3"/>
    <w:rsid w:val="00FD359A"/>
    <w:rsid w:val="00FD4615"/>
    <w:rsid w:val="00FD4CE6"/>
    <w:rsid w:val="00FD6A99"/>
    <w:rsid w:val="00FD6FEF"/>
    <w:rsid w:val="00FE31D9"/>
    <w:rsid w:val="00FE36EC"/>
    <w:rsid w:val="00FE63B6"/>
    <w:rsid w:val="00FE6792"/>
    <w:rsid w:val="00FF04DE"/>
    <w:rsid w:val="00FF0766"/>
    <w:rsid w:val="00FF093F"/>
    <w:rsid w:val="00FF14EF"/>
    <w:rsid w:val="00FF2EFC"/>
    <w:rsid w:val="00FF429E"/>
    <w:rsid w:val="00FF4392"/>
    <w:rsid w:val="00FF4D5E"/>
    <w:rsid w:val="00FF5DF6"/>
    <w:rsid w:val="00FF6186"/>
    <w:rsid w:val="00FF6FD2"/>
    <w:rsid w:val="00FF7DFA"/>
    <w:rsid w:val="018394C9"/>
    <w:rsid w:val="01E435B4"/>
    <w:rsid w:val="03A3A7E6"/>
    <w:rsid w:val="03B89D67"/>
    <w:rsid w:val="041D66CF"/>
    <w:rsid w:val="06055477"/>
    <w:rsid w:val="06B04A9E"/>
    <w:rsid w:val="0773785E"/>
    <w:rsid w:val="0825B963"/>
    <w:rsid w:val="0883590A"/>
    <w:rsid w:val="089A1896"/>
    <w:rsid w:val="0B2D758A"/>
    <w:rsid w:val="0B3C4E0D"/>
    <w:rsid w:val="0E72C0AE"/>
    <w:rsid w:val="0F1CCA98"/>
    <w:rsid w:val="110B30C4"/>
    <w:rsid w:val="128E7CAB"/>
    <w:rsid w:val="1414D91A"/>
    <w:rsid w:val="154DB129"/>
    <w:rsid w:val="16D69713"/>
    <w:rsid w:val="1743108C"/>
    <w:rsid w:val="17B8A5D6"/>
    <w:rsid w:val="182B76A6"/>
    <w:rsid w:val="19C2E92C"/>
    <w:rsid w:val="1A3E86AE"/>
    <w:rsid w:val="1A6855DB"/>
    <w:rsid w:val="1DC36996"/>
    <w:rsid w:val="1DE0B7E7"/>
    <w:rsid w:val="1E45F820"/>
    <w:rsid w:val="283665E8"/>
    <w:rsid w:val="2CF0B62D"/>
    <w:rsid w:val="2CF3AFE9"/>
    <w:rsid w:val="2E271D9A"/>
    <w:rsid w:val="302767A8"/>
    <w:rsid w:val="31B037EE"/>
    <w:rsid w:val="32576133"/>
    <w:rsid w:val="32E821AE"/>
    <w:rsid w:val="3369B89B"/>
    <w:rsid w:val="34536A0B"/>
    <w:rsid w:val="35CEE692"/>
    <w:rsid w:val="35DD7C3C"/>
    <w:rsid w:val="372C623E"/>
    <w:rsid w:val="37C47700"/>
    <w:rsid w:val="3952D91B"/>
    <w:rsid w:val="3EB13ACB"/>
    <w:rsid w:val="40805AD2"/>
    <w:rsid w:val="41EC5492"/>
    <w:rsid w:val="438ADCC1"/>
    <w:rsid w:val="45594503"/>
    <w:rsid w:val="461D68CE"/>
    <w:rsid w:val="47D8CB75"/>
    <w:rsid w:val="48D23DF1"/>
    <w:rsid w:val="4BFC6F1E"/>
    <w:rsid w:val="4E55C63C"/>
    <w:rsid w:val="546B99F3"/>
    <w:rsid w:val="55DEE81B"/>
    <w:rsid w:val="56D9B4DD"/>
    <w:rsid w:val="58BAD35D"/>
    <w:rsid w:val="5D256758"/>
    <w:rsid w:val="5ED99008"/>
    <w:rsid w:val="5EFFD082"/>
    <w:rsid w:val="5FADE35C"/>
    <w:rsid w:val="60F17633"/>
    <w:rsid w:val="644584A0"/>
    <w:rsid w:val="650B9367"/>
    <w:rsid w:val="7049A8ED"/>
    <w:rsid w:val="706055FA"/>
    <w:rsid w:val="71A0ABB0"/>
    <w:rsid w:val="74C15F74"/>
    <w:rsid w:val="754BCBCB"/>
    <w:rsid w:val="7A8EA1DF"/>
    <w:rsid w:val="7BECED0A"/>
    <w:rsid w:val="7F21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EE692"/>
  <w15:chartTrackingRefBased/>
  <w15:docId w15:val="{F97CF80C-A05B-4556-8309-7FA65D0E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44A"/>
    <w:pPr>
      <w:spacing w:after="0" w:line="240" w:lineRule="auto"/>
    </w:pPr>
  </w:style>
  <w:style w:type="paragraph" w:styleId="Heading1">
    <w:name w:val="heading 1"/>
    <w:next w:val="BodyText"/>
    <w:link w:val="Heading1Char"/>
    <w:uiPriority w:val="9"/>
    <w:qFormat/>
    <w:rsid w:val="00B9688B"/>
    <w:pPr>
      <w:keepNext/>
      <w:keepLines/>
      <w:numPr>
        <w:numId w:val="21"/>
      </w:numPr>
      <w:spacing w:before="240" w:after="24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8E38B0"/>
    <w:pPr>
      <w:numPr>
        <w:ilvl w:val="1"/>
      </w:numPr>
      <w:spacing w:before="40" w:after="0"/>
      <w:outlineLvl w:val="1"/>
    </w:pPr>
    <w:rPr>
      <w:color w:val="000000" w:themeColor="text1"/>
      <w:sz w:val="26"/>
      <w:szCs w:val="26"/>
    </w:r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8E38B0"/>
    <w:pPr>
      <w:numPr>
        <w:ilvl w:val="2"/>
      </w:numPr>
      <w:outlineLvl w:val="2"/>
    </w:pPr>
    <w:rPr>
      <w:color w:val="auto"/>
      <w:sz w:val="24"/>
      <w:szCs w:val="24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8E38B0"/>
    <w:pPr>
      <w:numPr>
        <w:ilvl w:val="3"/>
      </w:numPr>
      <w:outlineLvl w:val="3"/>
    </w:pPr>
    <w:rPr>
      <w:i/>
      <w:iCs/>
    </w:rPr>
  </w:style>
  <w:style w:type="paragraph" w:styleId="Heading5">
    <w:name w:val="heading 5"/>
    <w:next w:val="BodyText"/>
    <w:link w:val="Heading5Char"/>
    <w:uiPriority w:val="9"/>
    <w:unhideWhenUsed/>
    <w:qFormat/>
    <w:rsid w:val="008E38B0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</w:rPr>
  </w:style>
  <w:style w:type="paragraph" w:styleId="Heading6">
    <w:name w:val="heading 6"/>
    <w:next w:val="BodyText"/>
    <w:link w:val="Heading6Char"/>
    <w:uiPriority w:val="9"/>
    <w:unhideWhenUsed/>
    <w:qFormat/>
    <w:rsid w:val="008E38B0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uiPriority w:val="99"/>
    <w:unhideWhenUsed/>
    <w:rsid w:val="00C65E23"/>
    <w:rPr>
      <w:color w:val="0563C1"/>
      <w:u w:val="single"/>
    </w:rPr>
  </w:style>
  <w:style w:type="paragraph" w:styleId="FootnoteText">
    <w:name w:val="footnote text"/>
    <w:link w:val="FootnoteTextChar"/>
    <w:uiPriority w:val="99"/>
    <w:rsid w:val="00BD144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144A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65E2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65E23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rsid w:val="00C65E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B9688B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65E2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5E23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C65E23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C65E23"/>
    <w:rPr>
      <w:sz w:val="20"/>
      <w:szCs w:val="20"/>
    </w:rPr>
  </w:style>
  <w:style w:type="table" w:styleId="TableGrid">
    <w:name w:val="Table Grid"/>
    <w:basedOn w:val="TableNormal"/>
    <w:uiPriority w:val="39"/>
    <w:rsid w:val="00C6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A9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260A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7A66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next w:val="BodyText"/>
    <w:uiPriority w:val="34"/>
    <w:qFormat/>
    <w:rsid w:val="00E12986"/>
    <w:pPr>
      <w:numPr>
        <w:numId w:val="5"/>
      </w:numPr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661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735"/>
  </w:style>
  <w:style w:type="paragraph" w:styleId="Footer">
    <w:name w:val="footer"/>
    <w:basedOn w:val="Normal"/>
    <w:link w:val="FooterChar"/>
    <w:uiPriority w:val="99"/>
    <w:unhideWhenUsed/>
    <w:rsid w:val="00FD20AF"/>
    <w:pPr>
      <w:tabs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0AF"/>
  </w:style>
  <w:style w:type="character" w:customStyle="1" w:styleId="Heading1Char">
    <w:name w:val="Heading 1 Char"/>
    <w:basedOn w:val="DefaultParagraphFont"/>
    <w:link w:val="Heading1"/>
    <w:uiPriority w:val="9"/>
    <w:rsid w:val="00B9688B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38B0"/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38B0"/>
    <w:rPr>
      <w:rFonts w:ascii="Calibri" w:eastAsiaTheme="majorEastAsia" w:hAnsi="Calibri" w:cstheme="majorBidi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159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40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B7986"/>
    <w:pPr>
      <w:spacing w:after="0" w:line="240" w:lineRule="auto"/>
    </w:pPr>
  </w:style>
  <w:style w:type="paragraph" w:styleId="NoSpacing">
    <w:name w:val="No Spacing"/>
    <w:uiPriority w:val="1"/>
    <w:qFormat/>
    <w:rsid w:val="00DD5CC5"/>
    <w:pPr>
      <w:spacing w:after="0" w:line="240" w:lineRule="auto"/>
    </w:pPr>
  </w:style>
  <w:style w:type="paragraph" w:styleId="Title">
    <w:name w:val="Title"/>
    <w:aliases w:val="Cover Title"/>
    <w:next w:val="BodyText"/>
    <w:link w:val="TitleChar"/>
    <w:uiPriority w:val="10"/>
    <w:semiHidden/>
    <w:qFormat/>
    <w:rsid w:val="004C174F"/>
    <w:pPr>
      <w:spacing w:after="840" w:line="240" w:lineRule="auto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semiHidden/>
    <w:rsid w:val="004C174F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BodyText">
    <w:name w:val="Body Text"/>
    <w:link w:val="BodyTextChar"/>
    <w:uiPriority w:val="99"/>
    <w:qFormat/>
    <w:rsid w:val="00E12986"/>
    <w:pPr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E12986"/>
    <w:rPr>
      <w:rFonts w:ascii="Calibri" w:hAnsi="Calibri"/>
    </w:rPr>
  </w:style>
  <w:style w:type="paragraph" w:customStyle="1" w:styleId="CoverDate">
    <w:name w:val="Cover Date"/>
    <w:next w:val="BodyText"/>
    <w:qFormat/>
    <w:rsid w:val="009A2776"/>
    <w:pPr>
      <w:spacing w:before="5040" w:after="0" w:line="240" w:lineRule="auto"/>
      <w:jc w:val="right"/>
    </w:pPr>
    <w:rPr>
      <w:b/>
      <w:bCs/>
    </w:rPr>
  </w:style>
  <w:style w:type="paragraph" w:customStyle="1" w:styleId="Contents">
    <w:name w:val="Contents"/>
    <w:qFormat/>
    <w:rsid w:val="009A2776"/>
    <w:pPr>
      <w:spacing w:before="240" w:after="240" w:line="240" w:lineRule="auto"/>
    </w:pPr>
    <w:rPr>
      <w:b/>
      <w:sz w:val="28"/>
    </w:rPr>
  </w:style>
  <w:style w:type="paragraph" w:customStyle="1" w:styleId="Contents1">
    <w:name w:val="Contents 1"/>
    <w:next w:val="BodyText"/>
    <w:qFormat/>
    <w:rsid w:val="009A2776"/>
    <w:pPr>
      <w:spacing w:before="240" w:after="240" w:line="240" w:lineRule="auto"/>
    </w:pPr>
    <w:rPr>
      <w:b/>
      <w:sz w:val="28"/>
    </w:rPr>
  </w:style>
  <w:style w:type="paragraph" w:customStyle="1" w:styleId="Blankpage">
    <w:name w:val="Blank page"/>
    <w:next w:val="BodyText"/>
    <w:qFormat/>
    <w:rsid w:val="00FD20AF"/>
    <w:pPr>
      <w:spacing w:before="6000" w:after="0" w:line="240" w:lineRule="auto"/>
      <w:jc w:val="center"/>
    </w:pPr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8E38B0"/>
    <w:rPr>
      <w:rFonts w:ascii="Calibri" w:eastAsiaTheme="majorEastAsia" w:hAnsi="Calibri" w:cstheme="majorBidi"/>
      <w:b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E38B0"/>
    <w:rPr>
      <w:rFonts w:ascii="Calibri" w:eastAsiaTheme="majorEastAsia" w:hAnsi="Calibr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8E38B0"/>
    <w:rPr>
      <w:rFonts w:ascii="Calibri" w:eastAsiaTheme="majorEastAsia" w:hAnsi="Calibri" w:cstheme="majorBidi"/>
      <w:b/>
      <w:i/>
    </w:rPr>
  </w:style>
  <w:style w:type="paragraph" w:customStyle="1" w:styleId="ListParagraph2">
    <w:name w:val="List Paragraph 2"/>
    <w:next w:val="BodyText"/>
    <w:qFormat/>
    <w:rsid w:val="00E12986"/>
    <w:pPr>
      <w:numPr>
        <w:numId w:val="22"/>
      </w:numPr>
      <w:ind w:left="1080"/>
    </w:pPr>
    <w:rPr>
      <w:rFonts w:ascii="Calibri" w:hAnsi="Calibri"/>
    </w:rPr>
  </w:style>
  <w:style w:type="paragraph" w:customStyle="1" w:styleId="FigureTitle">
    <w:name w:val="Figure Title"/>
    <w:next w:val="BodyText"/>
    <w:qFormat/>
    <w:rsid w:val="00F80BED"/>
    <w:pPr>
      <w:spacing w:after="24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TableTitle">
    <w:name w:val="Table Title"/>
    <w:next w:val="BodyText"/>
    <w:qFormat/>
    <w:rsid w:val="00E12986"/>
    <w:pPr>
      <w:spacing w:before="240" w:after="0" w:line="240" w:lineRule="auto"/>
    </w:pPr>
    <w:rPr>
      <w:rFonts w:ascii="Calibri" w:hAnsi="Calibri"/>
      <w:b/>
    </w:rPr>
  </w:style>
  <w:style w:type="paragraph" w:customStyle="1" w:styleId="TableHeader">
    <w:name w:val="Table Header"/>
    <w:qFormat/>
    <w:rsid w:val="00E12986"/>
    <w:pPr>
      <w:spacing w:before="40" w:after="40" w:line="240" w:lineRule="auto"/>
      <w:jc w:val="center"/>
    </w:pPr>
    <w:rPr>
      <w:b/>
      <w:bCs/>
    </w:rPr>
  </w:style>
  <w:style w:type="paragraph" w:customStyle="1" w:styleId="TableText">
    <w:name w:val="Table Text"/>
    <w:qFormat/>
    <w:rsid w:val="00E12986"/>
    <w:pPr>
      <w:spacing w:before="20" w:after="20" w:line="240" w:lineRule="auto"/>
    </w:pPr>
    <w:rPr>
      <w:rFonts w:ascii="Calibri" w:hAnsi="Calibri"/>
      <w:sz w:val="20"/>
    </w:rPr>
  </w:style>
  <w:style w:type="paragraph" w:customStyle="1" w:styleId="TableSource">
    <w:name w:val="Table Source"/>
    <w:qFormat/>
    <w:rsid w:val="00E12986"/>
    <w:pPr>
      <w:spacing w:after="0" w:line="240" w:lineRule="auto"/>
    </w:pPr>
    <w:rPr>
      <w:rFonts w:ascii="Calibri" w:hAnsi="Calibri"/>
      <w:i/>
      <w:sz w:val="18"/>
    </w:rPr>
  </w:style>
  <w:style w:type="paragraph" w:customStyle="1" w:styleId="TableNotes">
    <w:name w:val="Table Notes"/>
    <w:qFormat/>
    <w:rsid w:val="00E12986"/>
    <w:pPr>
      <w:spacing w:after="0" w:line="240" w:lineRule="auto"/>
      <w:ind w:left="144" w:hanging="144"/>
    </w:pPr>
    <w:rPr>
      <w:rFonts w:ascii="Calibri" w:hAnsi="Calibri"/>
      <w:sz w:val="18"/>
    </w:rPr>
  </w:style>
  <w:style w:type="paragraph" w:customStyle="1" w:styleId="TableKey">
    <w:name w:val="Table Key"/>
    <w:qFormat/>
    <w:rsid w:val="00E12986"/>
    <w:pPr>
      <w:spacing w:after="0" w:line="240" w:lineRule="auto"/>
    </w:pPr>
    <w:rPr>
      <w:rFonts w:ascii="Calibri" w:hAnsi="Calibri"/>
      <w:sz w:val="18"/>
    </w:rPr>
  </w:style>
  <w:style w:type="paragraph" w:customStyle="1" w:styleId="Reference">
    <w:name w:val="Reference"/>
    <w:next w:val="BodyText"/>
    <w:qFormat/>
    <w:rsid w:val="00B9688B"/>
    <w:pPr>
      <w:ind w:left="720" w:hanging="720"/>
    </w:pPr>
    <w:rPr>
      <w:rFonts w:ascii="Calibri" w:hAnsi="Calibri"/>
    </w:rPr>
  </w:style>
  <w:style w:type="paragraph" w:styleId="Quote">
    <w:name w:val="Quote"/>
    <w:next w:val="BodyText"/>
    <w:link w:val="QuoteChar"/>
    <w:uiPriority w:val="29"/>
    <w:qFormat/>
    <w:rsid w:val="00B9688B"/>
    <w:pPr>
      <w:ind w:left="720" w:right="720"/>
    </w:pPr>
    <w:rPr>
      <w:rFonts w:ascii="Calibri" w:hAnsi="Calibr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9688B"/>
    <w:rPr>
      <w:rFonts w:ascii="Calibri" w:hAnsi="Calibri"/>
      <w:i/>
      <w:iCs/>
    </w:rPr>
  </w:style>
  <w:style w:type="paragraph" w:styleId="TOC1">
    <w:name w:val="toc 1"/>
    <w:next w:val="BodyText"/>
    <w:autoRedefine/>
    <w:uiPriority w:val="39"/>
    <w:unhideWhenUsed/>
    <w:rsid w:val="00A5056C"/>
    <w:pPr>
      <w:spacing w:after="100"/>
      <w:ind w:left="720" w:right="720" w:hanging="720"/>
    </w:pPr>
    <w:rPr>
      <w:rFonts w:ascii="Calibri" w:hAnsi="Calibri"/>
      <w:b/>
    </w:rPr>
  </w:style>
  <w:style w:type="paragraph" w:styleId="TOC2">
    <w:name w:val="toc 2"/>
    <w:next w:val="BodyText"/>
    <w:autoRedefine/>
    <w:uiPriority w:val="39"/>
    <w:unhideWhenUsed/>
    <w:rsid w:val="00AB20CE"/>
    <w:pPr>
      <w:tabs>
        <w:tab w:val="left" w:pos="880"/>
        <w:tab w:val="right" w:leader="dot" w:pos="9350"/>
      </w:tabs>
      <w:spacing w:after="100"/>
      <w:ind w:left="1080" w:right="720" w:hanging="720"/>
    </w:pPr>
    <w:rPr>
      <w:rFonts w:ascii="Calibri" w:hAnsi="Calibri"/>
    </w:rPr>
  </w:style>
  <w:style w:type="paragraph" w:styleId="TOC3">
    <w:name w:val="toc 3"/>
    <w:next w:val="BodyText"/>
    <w:autoRedefine/>
    <w:uiPriority w:val="39"/>
    <w:unhideWhenUsed/>
    <w:rsid w:val="00A5056C"/>
    <w:pPr>
      <w:spacing w:after="100"/>
      <w:ind w:left="1440" w:right="720" w:hanging="720"/>
    </w:pPr>
    <w:rPr>
      <w:rFonts w:ascii="Calibri" w:hAnsi="Calibri"/>
    </w:rPr>
  </w:style>
  <w:style w:type="paragraph" w:styleId="TableofFigures">
    <w:name w:val="table of figures"/>
    <w:next w:val="BodyText"/>
    <w:uiPriority w:val="99"/>
    <w:unhideWhenUsed/>
    <w:rsid w:val="00B875D4"/>
    <w:pPr>
      <w:spacing w:after="120"/>
      <w:ind w:left="720" w:right="720" w:hanging="720"/>
    </w:pPr>
    <w:rPr>
      <w:rFonts w:ascii="Calibri" w:hAnsi="Calibri"/>
    </w:rPr>
  </w:style>
  <w:style w:type="paragraph" w:customStyle="1" w:styleId="AAs">
    <w:name w:val="A&amp;As"/>
    <w:next w:val="BodyText"/>
    <w:qFormat/>
    <w:rsid w:val="00B875D4"/>
    <w:pPr>
      <w:tabs>
        <w:tab w:val="left" w:pos="2160"/>
      </w:tabs>
      <w:ind w:left="2160" w:hanging="2160"/>
    </w:pPr>
    <w:rPr>
      <w:rFonts w:ascii="Calibri" w:hAnsi="Calibri"/>
    </w:rPr>
  </w:style>
  <w:style w:type="paragraph" w:customStyle="1" w:styleId="CoverSubtitle">
    <w:name w:val="Cover Subtitle"/>
    <w:next w:val="BodyText"/>
    <w:qFormat/>
    <w:rsid w:val="004C174F"/>
    <w:rPr>
      <w:rFonts w:ascii="Calibri" w:hAnsi="Calibri"/>
      <w:b/>
      <w:sz w:val="36"/>
    </w:rPr>
  </w:style>
  <w:style w:type="paragraph" w:customStyle="1" w:styleId="CoverTitle1">
    <w:name w:val="Cover Title 1"/>
    <w:next w:val="BodyText"/>
    <w:qFormat/>
    <w:rsid w:val="004C174F"/>
    <w:pPr>
      <w:spacing w:after="108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customStyle="1" w:styleId="AppendixLetter">
    <w:name w:val="Appendix Letter"/>
    <w:next w:val="BodyText"/>
    <w:qFormat/>
    <w:rsid w:val="00A969BE"/>
    <w:pPr>
      <w:pBdr>
        <w:bottom w:val="single" w:sz="4" w:space="1" w:color="auto"/>
      </w:pBdr>
      <w:spacing w:before="3240" w:after="0" w:line="240" w:lineRule="auto"/>
      <w:jc w:val="right"/>
    </w:pPr>
    <w:rPr>
      <w:rFonts w:ascii="Calibri" w:hAnsi="Calibri"/>
      <w:b/>
      <w:sz w:val="44"/>
    </w:rPr>
  </w:style>
  <w:style w:type="paragraph" w:customStyle="1" w:styleId="AppendixTitle">
    <w:name w:val="Appendix Title"/>
    <w:next w:val="BodyText"/>
    <w:qFormat/>
    <w:rsid w:val="00A969BE"/>
    <w:pPr>
      <w:jc w:val="right"/>
    </w:pPr>
    <w:rPr>
      <w:rFonts w:ascii="Calibri" w:hAnsi="Calibri"/>
      <w:b/>
      <w:sz w:val="32"/>
    </w:rPr>
  </w:style>
  <w:style w:type="paragraph" w:customStyle="1" w:styleId="paragraph">
    <w:name w:val="paragraph"/>
    <w:basedOn w:val="Normal"/>
    <w:rsid w:val="008344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3449C"/>
  </w:style>
  <w:style w:type="character" w:customStyle="1" w:styleId="eop">
    <w:name w:val="eop"/>
    <w:basedOn w:val="DefaultParagraphFont"/>
    <w:rsid w:val="0083449C"/>
  </w:style>
  <w:style w:type="character" w:styleId="Mention">
    <w:name w:val="Mention"/>
    <w:basedOn w:val="DefaultParagraphFont"/>
    <w:uiPriority w:val="99"/>
    <w:unhideWhenUsed/>
    <w:rsid w:val="00806F2E"/>
    <w:rPr>
      <w:color w:val="2B579A"/>
      <w:shd w:val="clear" w:color="auto" w:fill="E1DFDD"/>
    </w:rPr>
  </w:style>
  <w:style w:type="character" w:customStyle="1" w:styleId="superscript">
    <w:name w:val="superscript"/>
    <w:basedOn w:val="DefaultParagraphFont"/>
    <w:rsid w:val="003852AF"/>
  </w:style>
  <w:style w:type="paragraph" w:styleId="Caption">
    <w:name w:val="caption"/>
    <w:basedOn w:val="Normal"/>
    <w:next w:val="Normal"/>
    <w:uiPriority w:val="35"/>
    <w:unhideWhenUsed/>
    <w:qFormat/>
    <w:rsid w:val="00464F3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452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98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58FA83F01EF46B14AE04B1D49F6FE" ma:contentTypeVersion="15" ma:contentTypeDescription="Create a new document." ma:contentTypeScope="" ma:versionID="901de57fde47a0489bebbf0081cdb098">
  <xsd:schema xmlns:xsd="http://www.w3.org/2001/XMLSchema" xmlns:xs="http://www.w3.org/2001/XMLSchema" xmlns:p="http://schemas.microsoft.com/office/2006/metadata/properties" xmlns:ns2="a7072eef-145e-45d9-88d7-ad2915a6b21a" xmlns:ns3="9f20cdcb-59bf-4c03-add0-0484e0d71a93" targetNamespace="http://schemas.microsoft.com/office/2006/metadata/properties" ma:root="true" ma:fieldsID="8bdaff1203eab473f9d2e4e55b7f164f" ns2:_="" ns3:_="">
    <xsd:import namespace="a7072eef-145e-45d9-88d7-ad2915a6b21a"/>
    <xsd:import namespace="9f20cdcb-59bf-4c03-add0-0484e0d71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72eef-145e-45d9-88d7-ad2915a6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207be7-fb2c-4f25-b21b-ed1f2a5b3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0cdcb-59bf-4c03-add0-0484e0d71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a2f792c-9752-40c6-b35e-38612ec6d157}" ma:internalName="TaxCatchAll" ma:showField="CatchAllData" ma:web="9f20cdcb-59bf-4c03-add0-0484e0d71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072eef-145e-45d9-88d7-ad2915a6b21a">
      <Terms xmlns="http://schemas.microsoft.com/office/infopath/2007/PartnerControls"/>
    </lcf76f155ced4ddcb4097134ff3c332f>
    <TaxCatchAll xmlns="9f20cdcb-59bf-4c03-add0-0484e0d71a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1B7A9-473B-4058-AAF2-B0DD356F9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72eef-145e-45d9-88d7-ad2915a6b21a"/>
    <ds:schemaRef ds:uri="9f20cdcb-59bf-4c03-add0-0484e0d71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06B39-B4F8-4DC1-9DB9-4DB479022A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B17CA4-F3CD-48B3-B263-096421E8313F}">
  <ds:schemaRefs>
    <ds:schemaRef ds:uri="http://schemas.microsoft.com/office/2006/metadata/properties"/>
    <ds:schemaRef ds:uri="http://schemas.microsoft.com/office/infopath/2007/PartnerControls"/>
    <ds:schemaRef ds:uri="a7072eef-145e-45d9-88d7-ad2915a6b21a"/>
    <ds:schemaRef ds:uri="9f20cdcb-59bf-4c03-add0-0484e0d71a93"/>
  </ds:schemaRefs>
</ds:datastoreItem>
</file>

<file path=customXml/itemProps4.xml><?xml version="1.0" encoding="utf-8"?>
<ds:datastoreItem xmlns:ds="http://schemas.openxmlformats.org/officeDocument/2006/customXml" ds:itemID="{BEC1A901-007F-428C-AE2A-3C85855BA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1621</Words>
  <Characters>9240</Characters>
  <Application>Microsoft Office Word</Application>
  <DocSecurity>4</DocSecurity>
  <Lines>77</Lines>
  <Paragraphs>21</Paragraphs>
  <ScaleCrop>false</ScaleCrop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Karamigolbaghi, Maliheh</dc:creator>
  <cp:keywords/>
  <dc:description/>
  <cp:lastModifiedBy>LeTina Vanetti</cp:lastModifiedBy>
  <cp:revision>2</cp:revision>
  <dcterms:created xsi:type="dcterms:W3CDTF">2026-03-09T21:39:00Z</dcterms:created>
  <dcterms:modified xsi:type="dcterms:W3CDTF">2026-03-09T21:39:00Z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0x01010014D58FA83F01EF46B14AE04B1D49F6FE</vt:lpwstr>
  </property>
  <property fmtid="{D5CDD505-2E9C-101B-9397-08002B2CF9AE}" pid="3" name="MediaServiceImageTags">
    <vt:lpwstr/>
  </property>
  <property fmtid="{D5CDD505-2E9C-101B-9397-08002B2CF9AE}" pid="4" name="GrammarlyDocumentId">
    <vt:lpwstr>539e1bdd86d7ec4b3357d0a607be00dafc2a09f07469494cfbcbc831a79cefdc</vt:lpwstr>
  </property>
  <property fmtid="{D5CDD505-2E9C-101B-9397-08002B2CF9AE}" pid="5" name="docLang">
    <vt:lpwstr>en</vt:lpwstr>
  </property>
</Properties>
</file>